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FAE" w:rsidRDefault="00387FAE" w:rsidP="00387FAE">
      <w:pPr>
        <w:jc w:val="center"/>
        <w:rPr>
          <w:rFonts w:ascii="Arial" w:hAnsi="Arial" w:cs="Arial"/>
          <w:sz w:val="40"/>
        </w:rPr>
      </w:pPr>
    </w:p>
    <w:p w:rsidR="00387FAE" w:rsidRDefault="00387FAE" w:rsidP="00387FAE">
      <w:pPr>
        <w:jc w:val="center"/>
        <w:rPr>
          <w:rFonts w:ascii="Arial" w:hAnsi="Arial" w:cs="Arial"/>
          <w:sz w:val="40"/>
        </w:rPr>
      </w:pPr>
    </w:p>
    <w:p w:rsidR="00387FAE" w:rsidRDefault="00387FAE" w:rsidP="00387FAE">
      <w:pPr>
        <w:jc w:val="center"/>
        <w:rPr>
          <w:rFonts w:ascii="Arial" w:hAnsi="Arial" w:cs="Arial"/>
          <w:sz w:val="40"/>
        </w:rPr>
      </w:pPr>
    </w:p>
    <w:p w:rsidR="00387FAE" w:rsidRPr="003F2680" w:rsidRDefault="00387FAE" w:rsidP="00387FAE">
      <w:pPr>
        <w:pStyle w:val="NoSpacing"/>
        <w:pBdr>
          <w:bottom w:val="single" w:sz="4" w:space="1" w:color="auto"/>
        </w:pBdr>
        <w:jc w:val="center"/>
        <w:rPr>
          <w:b/>
          <w:bCs/>
          <w:i/>
          <w:color w:val="000000" w:themeColor="text1"/>
          <w:sz w:val="48"/>
          <w:szCs w:val="72"/>
        </w:rPr>
      </w:pPr>
      <w:r w:rsidRPr="00312C74">
        <w:rPr>
          <w:rFonts w:ascii="Arial" w:hAnsi="Arial" w:cs="Arial"/>
          <w:iCs/>
          <w:sz w:val="40"/>
          <w:szCs w:val="40"/>
        </w:rPr>
        <w:t xml:space="preserve">  </w:t>
      </w:r>
      <w:r w:rsidRPr="003F2680">
        <w:rPr>
          <w:b/>
          <w:bCs/>
          <w:i/>
          <w:noProof/>
          <w:color w:val="000000" w:themeColor="text1"/>
          <w:sz w:val="48"/>
          <w:szCs w:val="72"/>
        </w:rPr>
        <w:t>KAROO HOOGLAND</w:t>
      </w:r>
      <w:r w:rsidRPr="003F2680">
        <w:rPr>
          <w:b/>
          <w:bCs/>
          <w:i/>
          <w:color w:val="000000" w:themeColor="text1"/>
          <w:sz w:val="48"/>
          <w:szCs w:val="72"/>
        </w:rPr>
        <w:t xml:space="preserve"> LOCAL MUNICIPALITY</w:t>
      </w:r>
    </w:p>
    <w:p w:rsidR="00387FAE" w:rsidRPr="007733A0" w:rsidRDefault="00387FAE" w:rsidP="00387FAE">
      <w:pPr>
        <w:jc w:val="center"/>
        <w:rPr>
          <w:rFonts w:asciiTheme="majorHAnsi" w:eastAsiaTheme="majorEastAsia" w:hAnsiTheme="majorHAnsi" w:cstheme="majorBidi"/>
          <w:color w:val="2E74B5" w:themeColor="accent1" w:themeShade="BF"/>
          <w:sz w:val="72"/>
          <w:szCs w:val="72"/>
          <w:lang w:val="en-US"/>
        </w:rPr>
      </w:pPr>
    </w:p>
    <w:p w:rsidR="00387FAE" w:rsidRPr="007733A0" w:rsidRDefault="00387FAE" w:rsidP="00387FAE">
      <w:pPr>
        <w:jc w:val="center"/>
        <w:rPr>
          <w:rFonts w:asciiTheme="majorHAnsi" w:eastAsiaTheme="majorEastAsia" w:hAnsiTheme="majorHAnsi" w:cstheme="majorBidi"/>
          <w:color w:val="2E74B5" w:themeColor="accent1" w:themeShade="BF"/>
          <w:sz w:val="72"/>
          <w:szCs w:val="72"/>
          <w:lang w:val="en-US"/>
        </w:rPr>
      </w:pPr>
      <w:r w:rsidRPr="007733A0">
        <w:rPr>
          <w:b/>
          <w:bCs/>
          <w:noProof/>
          <w:sz w:val="72"/>
          <w:szCs w:val="72"/>
        </w:rPr>
        <w:drawing>
          <wp:inline distT="0" distB="0" distL="0" distR="0" wp14:anchorId="372C310D" wp14:editId="35628927">
            <wp:extent cx="2054431" cy="2157324"/>
            <wp:effectExtent l="0" t="0" r="3175" b="0"/>
            <wp:docPr id="8" name="Picture 8" descr="C:\Users\Martin.Swanlow\AppData\Local\Microsoft\Windows\INetCache\Content.Outlook\6L7FNWSO\KH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Swanlow\AppData\Local\Microsoft\Windows\INetCache\Content.Outlook\6L7FNWSO\KHM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910" cy="2157827"/>
                    </a:xfrm>
                    <a:prstGeom prst="rect">
                      <a:avLst/>
                    </a:prstGeom>
                    <a:noFill/>
                    <a:ln>
                      <a:noFill/>
                    </a:ln>
                  </pic:spPr>
                </pic:pic>
              </a:graphicData>
            </a:graphic>
          </wp:inline>
        </w:drawing>
      </w:r>
    </w:p>
    <w:p w:rsidR="00387FAE" w:rsidRDefault="00387FAE" w:rsidP="00387FAE">
      <w:pPr>
        <w:jc w:val="center"/>
        <w:rPr>
          <w:rFonts w:ascii="Arial Black" w:hAnsi="Arial Black" w:cs="Arial"/>
          <w:sz w:val="40"/>
        </w:rPr>
      </w:pPr>
      <w:r w:rsidRPr="00387FAE">
        <w:rPr>
          <w:rFonts w:ascii="Arial Black" w:hAnsi="Arial Black" w:cs="Arial"/>
          <w:sz w:val="40"/>
        </w:rPr>
        <w:t xml:space="preserve">MID-YEAR </w:t>
      </w:r>
      <w:r w:rsidRPr="00387FAE">
        <w:rPr>
          <w:rFonts w:ascii="Arial Black" w:hAnsi="Arial Black" w:cs="Arial"/>
          <w:sz w:val="40"/>
          <w:u w:val="single"/>
        </w:rPr>
        <w:t>PERFORMANCE</w:t>
      </w:r>
      <w:r w:rsidRPr="00387FAE">
        <w:rPr>
          <w:rFonts w:ascii="Arial Black" w:hAnsi="Arial Black" w:cs="Arial"/>
          <w:sz w:val="40"/>
        </w:rPr>
        <w:t xml:space="preserve"> ASSESSMENT REPORT FOR THE PERIOD 1 JULY 2022 TO 31 DECEMBER 2022</w:t>
      </w:r>
    </w:p>
    <w:p w:rsidR="00387FAE" w:rsidRPr="00387FAE" w:rsidRDefault="00387FAE" w:rsidP="00387FAE">
      <w:pPr>
        <w:jc w:val="center"/>
        <w:rPr>
          <w:rFonts w:ascii="Arial Black" w:hAnsi="Arial Black" w:cs="Arial"/>
          <w:sz w:val="40"/>
        </w:rPr>
      </w:pPr>
    </w:p>
    <w:p w:rsidR="00387FAE" w:rsidRDefault="00387FAE" w:rsidP="00387FAE">
      <w:pPr>
        <w:jc w:val="center"/>
        <w:rPr>
          <w:rFonts w:ascii="Arial" w:hAnsi="Arial" w:cs="Arial"/>
          <w:sz w:val="40"/>
        </w:rPr>
      </w:pPr>
      <w:r>
        <w:rPr>
          <w:rFonts w:ascii="Arial" w:hAnsi="Arial" w:cs="Arial"/>
          <w:sz w:val="40"/>
        </w:rPr>
        <w:t>QUARTER 1 + QUARTER 2</w:t>
      </w:r>
    </w:p>
    <w:p w:rsidR="00387FAE" w:rsidRPr="00387FAE" w:rsidRDefault="00387FAE" w:rsidP="00387FAE">
      <w:pPr>
        <w:jc w:val="center"/>
        <w:rPr>
          <w:rFonts w:ascii="Arial" w:hAnsi="Arial" w:cs="Arial"/>
          <w:sz w:val="40"/>
        </w:rPr>
      </w:pPr>
    </w:p>
    <w:p w:rsidR="00387FAE" w:rsidRPr="00846FD1" w:rsidRDefault="00387FAE" w:rsidP="00387FAE">
      <w:pPr>
        <w:shd w:val="clear" w:color="auto" w:fill="92D050"/>
        <w:spacing w:line="239" w:lineRule="auto"/>
        <w:jc w:val="center"/>
        <w:rPr>
          <w:b/>
          <w:sz w:val="44"/>
        </w:rPr>
      </w:pPr>
      <w:r w:rsidRPr="00846FD1">
        <w:rPr>
          <w:b/>
          <w:sz w:val="44"/>
        </w:rPr>
        <w:t xml:space="preserve">FOR THE </w:t>
      </w:r>
      <w:r>
        <w:rPr>
          <w:b/>
          <w:sz w:val="44"/>
        </w:rPr>
        <w:t>2022/2023</w:t>
      </w:r>
      <w:r w:rsidRPr="00846FD1">
        <w:rPr>
          <w:b/>
          <w:sz w:val="44"/>
        </w:rPr>
        <w:t xml:space="preserve"> FINANCIAL YEAR</w:t>
      </w:r>
    </w:p>
    <w:p w:rsidR="00387FAE" w:rsidRDefault="00387FAE" w:rsidP="00387FAE">
      <w:pPr>
        <w:pStyle w:val="ListParagraph"/>
        <w:spacing w:line="239" w:lineRule="auto"/>
        <w:jc w:val="center"/>
        <w:rPr>
          <w:rFonts w:ascii="Arial" w:hAnsi="Arial" w:cs="Arial"/>
          <w:sz w:val="40"/>
        </w:rPr>
      </w:pPr>
      <w:r>
        <w:rPr>
          <w:rFonts w:ascii="Arial" w:hAnsi="Arial" w:cs="Arial"/>
          <w:b/>
          <w:sz w:val="72"/>
          <w:szCs w:val="72"/>
        </w:rPr>
        <w:t xml:space="preserve"> </w:t>
      </w:r>
      <w:r w:rsidRPr="00845263">
        <w:rPr>
          <w:rFonts w:ascii="Arial" w:hAnsi="Arial" w:cs="Arial"/>
          <w:i/>
          <w:sz w:val="18"/>
          <w:szCs w:val="72"/>
        </w:rPr>
        <w:t xml:space="preserve">Prepared in terms of the Local Government Municipal Finance Management Act, 2003: Municipal Budget and Reporting Regulations </w:t>
      </w:r>
    </w:p>
    <w:p w:rsidR="00930706" w:rsidRPr="00387FAE" w:rsidRDefault="00930706">
      <w:pPr>
        <w:rPr>
          <w:rFonts w:ascii="Arial" w:hAnsi="Arial" w:cs="Arial"/>
        </w:rPr>
      </w:pPr>
    </w:p>
    <w:p w:rsidR="00930706" w:rsidRPr="00387FAE" w:rsidRDefault="00930706">
      <w:pPr>
        <w:rPr>
          <w:rFonts w:ascii="Arial" w:hAnsi="Arial" w:cs="Arial"/>
        </w:rPr>
      </w:pPr>
      <w:r w:rsidRPr="00387FAE">
        <w:rPr>
          <w:rFonts w:ascii="Arial" w:hAnsi="Arial" w:cs="Arial"/>
        </w:rPr>
        <w:br w:type="page"/>
      </w:r>
    </w:p>
    <w:sdt>
      <w:sdtPr>
        <w:rPr>
          <w:rFonts w:asciiTheme="minorHAnsi" w:eastAsiaTheme="minorHAnsi" w:hAnsiTheme="minorHAnsi" w:cstheme="minorBidi"/>
          <w:color w:val="auto"/>
          <w:sz w:val="22"/>
          <w:szCs w:val="22"/>
          <w:lang w:val="en-ZA" w:eastAsia="en-ZA"/>
        </w:rPr>
        <w:id w:val="159436653"/>
        <w:docPartObj>
          <w:docPartGallery w:val="Table of Contents"/>
          <w:docPartUnique/>
        </w:docPartObj>
      </w:sdtPr>
      <w:sdtEndPr>
        <w:rPr>
          <w:b/>
          <w:bCs/>
          <w:noProof/>
        </w:rPr>
      </w:sdtEndPr>
      <w:sdtContent>
        <w:p w:rsidR="005A6528" w:rsidRPr="005A6528" w:rsidRDefault="005A6528" w:rsidP="005A6528">
          <w:pPr>
            <w:pStyle w:val="TOCHeading"/>
            <w:jc w:val="center"/>
            <w:rPr>
              <w:rFonts w:ascii="Arial Black" w:hAnsi="Arial Black"/>
              <w:color w:val="auto"/>
              <w:sz w:val="48"/>
            </w:rPr>
          </w:pPr>
          <w:r w:rsidRPr="005A6528">
            <w:rPr>
              <w:rFonts w:ascii="Arial Black" w:hAnsi="Arial Black"/>
              <w:color w:val="auto"/>
              <w:sz w:val="48"/>
            </w:rPr>
            <w:t>Contents</w:t>
          </w:r>
        </w:p>
        <w:p w:rsidR="004D48DE" w:rsidRDefault="005A6528">
          <w:pPr>
            <w:pStyle w:val="TOC2"/>
            <w:tabs>
              <w:tab w:val="right" w:leader="dot" w:pos="9736"/>
            </w:tabs>
            <w:rPr>
              <w:rFonts w:eastAsiaTheme="minorEastAsia"/>
              <w:noProof/>
            </w:rPr>
          </w:pPr>
          <w:r>
            <w:rPr>
              <w:b/>
              <w:bCs/>
              <w:noProof/>
            </w:rPr>
            <w:fldChar w:fldCharType="begin"/>
          </w:r>
          <w:r>
            <w:rPr>
              <w:b/>
              <w:bCs/>
              <w:noProof/>
            </w:rPr>
            <w:instrText xml:space="preserve"> TOC \o "1-3" \h \z \u </w:instrText>
          </w:r>
          <w:r>
            <w:rPr>
              <w:b/>
              <w:bCs/>
              <w:noProof/>
            </w:rPr>
            <w:fldChar w:fldCharType="separate"/>
          </w:r>
          <w:hyperlink w:anchor="_Toc125963857" w:history="1">
            <w:r w:rsidR="004D48DE" w:rsidRPr="003C0E61">
              <w:rPr>
                <w:rStyle w:val="Hyperlink"/>
                <w:noProof/>
              </w:rPr>
              <w:t>ACCRONYMS AND ABBREVIATIONS</w:t>
            </w:r>
            <w:r w:rsidR="004D48DE">
              <w:rPr>
                <w:noProof/>
                <w:webHidden/>
              </w:rPr>
              <w:tab/>
            </w:r>
            <w:r w:rsidR="004D48DE">
              <w:rPr>
                <w:noProof/>
                <w:webHidden/>
              </w:rPr>
              <w:fldChar w:fldCharType="begin"/>
            </w:r>
            <w:r w:rsidR="004D48DE">
              <w:rPr>
                <w:noProof/>
                <w:webHidden/>
              </w:rPr>
              <w:instrText xml:space="preserve"> PAGEREF _Toc125963857 \h </w:instrText>
            </w:r>
            <w:r w:rsidR="004D48DE">
              <w:rPr>
                <w:noProof/>
                <w:webHidden/>
              </w:rPr>
            </w:r>
            <w:r w:rsidR="004D48DE">
              <w:rPr>
                <w:noProof/>
                <w:webHidden/>
              </w:rPr>
              <w:fldChar w:fldCharType="separate"/>
            </w:r>
            <w:r w:rsidR="004D48DE">
              <w:rPr>
                <w:noProof/>
                <w:webHidden/>
              </w:rPr>
              <w:t>3</w:t>
            </w:r>
            <w:r w:rsidR="004D48DE">
              <w:rPr>
                <w:noProof/>
                <w:webHidden/>
              </w:rPr>
              <w:fldChar w:fldCharType="end"/>
            </w:r>
          </w:hyperlink>
        </w:p>
        <w:p w:rsidR="004D48DE" w:rsidRDefault="004D48DE">
          <w:pPr>
            <w:pStyle w:val="TOC2"/>
            <w:tabs>
              <w:tab w:val="right" w:leader="dot" w:pos="9736"/>
            </w:tabs>
            <w:rPr>
              <w:rFonts w:eastAsiaTheme="minorEastAsia"/>
              <w:noProof/>
            </w:rPr>
          </w:pPr>
          <w:hyperlink w:anchor="_Toc125963858" w:history="1">
            <w:r w:rsidRPr="003C0E61">
              <w:rPr>
                <w:rStyle w:val="Hyperlink"/>
                <w:noProof/>
              </w:rPr>
              <w:t>GRADING OF MUNICIPALITY</w:t>
            </w:r>
            <w:r>
              <w:rPr>
                <w:noProof/>
                <w:webHidden/>
              </w:rPr>
              <w:tab/>
            </w:r>
            <w:r>
              <w:rPr>
                <w:noProof/>
                <w:webHidden/>
              </w:rPr>
              <w:fldChar w:fldCharType="begin"/>
            </w:r>
            <w:r>
              <w:rPr>
                <w:noProof/>
                <w:webHidden/>
              </w:rPr>
              <w:instrText xml:space="preserve"> PAGEREF _Toc125963858 \h </w:instrText>
            </w:r>
            <w:r>
              <w:rPr>
                <w:noProof/>
                <w:webHidden/>
              </w:rPr>
            </w:r>
            <w:r>
              <w:rPr>
                <w:noProof/>
                <w:webHidden/>
              </w:rPr>
              <w:fldChar w:fldCharType="separate"/>
            </w:r>
            <w:r>
              <w:rPr>
                <w:noProof/>
                <w:webHidden/>
              </w:rPr>
              <w:t>4</w:t>
            </w:r>
            <w:r>
              <w:rPr>
                <w:noProof/>
                <w:webHidden/>
              </w:rPr>
              <w:fldChar w:fldCharType="end"/>
            </w:r>
          </w:hyperlink>
        </w:p>
        <w:p w:rsidR="004D48DE" w:rsidRDefault="004D48DE">
          <w:pPr>
            <w:pStyle w:val="TOC2"/>
            <w:tabs>
              <w:tab w:val="right" w:leader="dot" w:pos="9736"/>
            </w:tabs>
            <w:rPr>
              <w:rFonts w:eastAsiaTheme="minorEastAsia"/>
              <w:noProof/>
            </w:rPr>
          </w:pPr>
          <w:hyperlink w:anchor="_Toc125963859" w:history="1">
            <w:r w:rsidRPr="003C0E61">
              <w:rPr>
                <w:rStyle w:val="Hyperlink"/>
                <w:noProof/>
              </w:rPr>
              <w:t>OVERVIEW OF PERFORMANCE WITHIN THE ORGANISATION</w:t>
            </w:r>
            <w:r>
              <w:rPr>
                <w:noProof/>
                <w:webHidden/>
              </w:rPr>
              <w:tab/>
            </w:r>
            <w:r>
              <w:rPr>
                <w:noProof/>
                <w:webHidden/>
              </w:rPr>
              <w:fldChar w:fldCharType="begin"/>
            </w:r>
            <w:r>
              <w:rPr>
                <w:noProof/>
                <w:webHidden/>
              </w:rPr>
              <w:instrText xml:space="preserve"> PAGEREF _Toc125963859 \h </w:instrText>
            </w:r>
            <w:r>
              <w:rPr>
                <w:noProof/>
                <w:webHidden/>
              </w:rPr>
            </w:r>
            <w:r>
              <w:rPr>
                <w:noProof/>
                <w:webHidden/>
              </w:rPr>
              <w:fldChar w:fldCharType="separate"/>
            </w:r>
            <w:r>
              <w:rPr>
                <w:noProof/>
                <w:webHidden/>
              </w:rPr>
              <w:t>4</w:t>
            </w:r>
            <w:r>
              <w:rPr>
                <w:noProof/>
                <w:webHidden/>
              </w:rPr>
              <w:fldChar w:fldCharType="end"/>
            </w:r>
          </w:hyperlink>
        </w:p>
        <w:p w:rsidR="004D48DE" w:rsidRDefault="004D48DE">
          <w:pPr>
            <w:pStyle w:val="TOC1"/>
            <w:tabs>
              <w:tab w:val="right" w:leader="dot" w:pos="9736"/>
            </w:tabs>
            <w:rPr>
              <w:rFonts w:eastAsiaTheme="minorEastAsia"/>
              <w:noProof/>
            </w:rPr>
          </w:pPr>
          <w:hyperlink w:anchor="_Toc125963860" w:history="1">
            <w:r w:rsidRPr="003C0E61">
              <w:rPr>
                <w:rStyle w:val="Hyperlink"/>
                <w:noProof/>
              </w:rPr>
              <w:t>SECTION 1 : SERVICE DELIVERY PERFORMANCE PLANNING</w:t>
            </w:r>
            <w:r>
              <w:rPr>
                <w:noProof/>
                <w:webHidden/>
              </w:rPr>
              <w:tab/>
            </w:r>
            <w:r>
              <w:rPr>
                <w:noProof/>
                <w:webHidden/>
              </w:rPr>
              <w:fldChar w:fldCharType="begin"/>
            </w:r>
            <w:r>
              <w:rPr>
                <w:noProof/>
                <w:webHidden/>
              </w:rPr>
              <w:instrText xml:space="preserve"> PAGEREF _Toc125963860 \h </w:instrText>
            </w:r>
            <w:r>
              <w:rPr>
                <w:noProof/>
                <w:webHidden/>
              </w:rPr>
            </w:r>
            <w:r>
              <w:rPr>
                <w:noProof/>
                <w:webHidden/>
              </w:rPr>
              <w:fldChar w:fldCharType="separate"/>
            </w:r>
            <w:r>
              <w:rPr>
                <w:noProof/>
                <w:webHidden/>
              </w:rPr>
              <w:t>5</w:t>
            </w:r>
            <w:r>
              <w:rPr>
                <w:noProof/>
                <w:webHidden/>
              </w:rPr>
              <w:fldChar w:fldCharType="end"/>
            </w:r>
          </w:hyperlink>
        </w:p>
        <w:p w:rsidR="004D48DE" w:rsidRDefault="004D48DE">
          <w:pPr>
            <w:pStyle w:val="TOC1"/>
            <w:tabs>
              <w:tab w:val="left" w:pos="660"/>
              <w:tab w:val="right" w:leader="dot" w:pos="9736"/>
            </w:tabs>
            <w:rPr>
              <w:rFonts w:eastAsiaTheme="minorEastAsia"/>
              <w:noProof/>
            </w:rPr>
          </w:pPr>
          <w:hyperlink w:anchor="_Toc125963861" w:history="1">
            <w:r w:rsidRPr="003C0E61">
              <w:rPr>
                <w:rStyle w:val="Hyperlink"/>
                <w:noProof/>
              </w:rPr>
              <w:t>1.1</w:t>
            </w:r>
            <w:r>
              <w:rPr>
                <w:rFonts w:eastAsiaTheme="minorEastAsia"/>
                <w:noProof/>
              </w:rPr>
              <w:tab/>
            </w:r>
            <w:r w:rsidRPr="003C0E61">
              <w:rPr>
                <w:rStyle w:val="Hyperlink"/>
                <w:noProof/>
              </w:rPr>
              <w:t>LEGISLATIVE OVERVIEW</w:t>
            </w:r>
            <w:r>
              <w:rPr>
                <w:noProof/>
                <w:webHidden/>
              </w:rPr>
              <w:tab/>
            </w:r>
            <w:r>
              <w:rPr>
                <w:noProof/>
                <w:webHidden/>
              </w:rPr>
              <w:fldChar w:fldCharType="begin"/>
            </w:r>
            <w:r>
              <w:rPr>
                <w:noProof/>
                <w:webHidden/>
              </w:rPr>
              <w:instrText xml:space="preserve"> PAGEREF _Toc125963861 \h </w:instrText>
            </w:r>
            <w:r>
              <w:rPr>
                <w:noProof/>
                <w:webHidden/>
              </w:rPr>
            </w:r>
            <w:r>
              <w:rPr>
                <w:noProof/>
                <w:webHidden/>
              </w:rPr>
              <w:fldChar w:fldCharType="separate"/>
            </w:r>
            <w:r>
              <w:rPr>
                <w:noProof/>
                <w:webHidden/>
              </w:rPr>
              <w:t>5</w:t>
            </w:r>
            <w:r>
              <w:rPr>
                <w:noProof/>
                <w:webHidden/>
              </w:rPr>
              <w:fldChar w:fldCharType="end"/>
            </w:r>
          </w:hyperlink>
        </w:p>
        <w:p w:rsidR="004D48DE" w:rsidRDefault="004D48DE">
          <w:pPr>
            <w:pStyle w:val="TOC1"/>
            <w:tabs>
              <w:tab w:val="left" w:pos="660"/>
              <w:tab w:val="right" w:leader="dot" w:pos="9736"/>
            </w:tabs>
            <w:rPr>
              <w:rFonts w:eastAsiaTheme="minorEastAsia"/>
              <w:noProof/>
            </w:rPr>
          </w:pPr>
          <w:hyperlink w:anchor="_Toc125963862" w:history="1">
            <w:r w:rsidRPr="003C0E61">
              <w:rPr>
                <w:rStyle w:val="Hyperlink"/>
                <w:noProof/>
              </w:rPr>
              <w:t>1.2</w:t>
            </w:r>
            <w:r>
              <w:rPr>
                <w:rFonts w:eastAsiaTheme="minorEastAsia"/>
                <w:noProof/>
              </w:rPr>
              <w:tab/>
            </w:r>
            <w:r w:rsidRPr="003C0E61">
              <w:rPr>
                <w:rStyle w:val="Hyperlink"/>
                <w:noProof/>
              </w:rPr>
              <w:t>CREATING A CULTURE OF PERFORMANCE</w:t>
            </w:r>
            <w:r>
              <w:rPr>
                <w:noProof/>
                <w:webHidden/>
              </w:rPr>
              <w:tab/>
            </w:r>
            <w:r>
              <w:rPr>
                <w:noProof/>
                <w:webHidden/>
              </w:rPr>
              <w:fldChar w:fldCharType="begin"/>
            </w:r>
            <w:r>
              <w:rPr>
                <w:noProof/>
                <w:webHidden/>
              </w:rPr>
              <w:instrText xml:space="preserve"> PAGEREF _Toc125963862 \h </w:instrText>
            </w:r>
            <w:r>
              <w:rPr>
                <w:noProof/>
                <w:webHidden/>
              </w:rPr>
            </w:r>
            <w:r>
              <w:rPr>
                <w:noProof/>
                <w:webHidden/>
              </w:rPr>
              <w:fldChar w:fldCharType="separate"/>
            </w:r>
            <w:r>
              <w:rPr>
                <w:noProof/>
                <w:webHidden/>
              </w:rPr>
              <w:t>6</w:t>
            </w:r>
            <w:r>
              <w:rPr>
                <w:noProof/>
                <w:webHidden/>
              </w:rPr>
              <w:fldChar w:fldCharType="end"/>
            </w:r>
          </w:hyperlink>
        </w:p>
        <w:p w:rsidR="004D48DE" w:rsidRDefault="004D48DE">
          <w:pPr>
            <w:pStyle w:val="TOC2"/>
            <w:tabs>
              <w:tab w:val="right" w:leader="dot" w:pos="9736"/>
            </w:tabs>
            <w:rPr>
              <w:rFonts w:eastAsiaTheme="minorEastAsia"/>
              <w:noProof/>
            </w:rPr>
          </w:pPr>
          <w:hyperlink w:anchor="_Toc125963863" w:history="1">
            <w:r w:rsidRPr="003C0E61">
              <w:rPr>
                <w:rStyle w:val="Hyperlink"/>
                <w:noProof/>
              </w:rPr>
              <w:t>PERFORMANCE FRAMEWORK</w:t>
            </w:r>
            <w:r>
              <w:rPr>
                <w:noProof/>
                <w:webHidden/>
              </w:rPr>
              <w:tab/>
            </w:r>
            <w:r>
              <w:rPr>
                <w:noProof/>
                <w:webHidden/>
              </w:rPr>
              <w:fldChar w:fldCharType="begin"/>
            </w:r>
            <w:r>
              <w:rPr>
                <w:noProof/>
                <w:webHidden/>
              </w:rPr>
              <w:instrText xml:space="preserve"> PAGEREF _Toc125963863 \h </w:instrText>
            </w:r>
            <w:r>
              <w:rPr>
                <w:noProof/>
                <w:webHidden/>
              </w:rPr>
            </w:r>
            <w:r>
              <w:rPr>
                <w:noProof/>
                <w:webHidden/>
              </w:rPr>
              <w:fldChar w:fldCharType="separate"/>
            </w:r>
            <w:r>
              <w:rPr>
                <w:noProof/>
                <w:webHidden/>
              </w:rPr>
              <w:t>6</w:t>
            </w:r>
            <w:r>
              <w:rPr>
                <w:noProof/>
                <w:webHidden/>
              </w:rPr>
              <w:fldChar w:fldCharType="end"/>
            </w:r>
          </w:hyperlink>
        </w:p>
        <w:p w:rsidR="004D48DE" w:rsidRDefault="004D48DE">
          <w:pPr>
            <w:pStyle w:val="TOC2"/>
            <w:tabs>
              <w:tab w:val="right" w:leader="dot" w:pos="9736"/>
            </w:tabs>
            <w:rPr>
              <w:rFonts w:eastAsiaTheme="minorEastAsia"/>
              <w:noProof/>
            </w:rPr>
          </w:pPr>
          <w:hyperlink w:anchor="_Toc125963864" w:history="1">
            <w:r w:rsidRPr="003C0E61">
              <w:rPr>
                <w:rStyle w:val="Hyperlink"/>
                <w:noProof/>
              </w:rPr>
              <w:t>FINANCIAL/BUDGET PERFORMANCE</w:t>
            </w:r>
            <w:r>
              <w:rPr>
                <w:noProof/>
                <w:webHidden/>
              </w:rPr>
              <w:tab/>
            </w:r>
            <w:r>
              <w:rPr>
                <w:noProof/>
                <w:webHidden/>
              </w:rPr>
              <w:fldChar w:fldCharType="begin"/>
            </w:r>
            <w:r>
              <w:rPr>
                <w:noProof/>
                <w:webHidden/>
              </w:rPr>
              <w:instrText xml:space="preserve"> PAGEREF _Toc125963864 \h </w:instrText>
            </w:r>
            <w:r>
              <w:rPr>
                <w:noProof/>
                <w:webHidden/>
              </w:rPr>
            </w:r>
            <w:r>
              <w:rPr>
                <w:noProof/>
                <w:webHidden/>
              </w:rPr>
              <w:fldChar w:fldCharType="separate"/>
            </w:r>
            <w:r>
              <w:rPr>
                <w:noProof/>
                <w:webHidden/>
              </w:rPr>
              <w:t>8</w:t>
            </w:r>
            <w:r>
              <w:rPr>
                <w:noProof/>
                <w:webHidden/>
              </w:rPr>
              <w:fldChar w:fldCharType="end"/>
            </w:r>
          </w:hyperlink>
        </w:p>
        <w:p w:rsidR="004D48DE" w:rsidRDefault="004D48DE">
          <w:pPr>
            <w:pStyle w:val="TOC2"/>
            <w:tabs>
              <w:tab w:val="right" w:leader="dot" w:pos="9736"/>
            </w:tabs>
            <w:rPr>
              <w:rFonts w:eastAsiaTheme="minorEastAsia"/>
              <w:noProof/>
            </w:rPr>
          </w:pPr>
          <w:hyperlink w:anchor="_Toc125963865" w:history="1">
            <w:r w:rsidRPr="003C0E61">
              <w:rPr>
                <w:rStyle w:val="Hyperlink"/>
                <w:noProof/>
              </w:rPr>
              <w:t>MONITORING PERFORMANCE</w:t>
            </w:r>
            <w:r>
              <w:rPr>
                <w:noProof/>
                <w:webHidden/>
              </w:rPr>
              <w:tab/>
            </w:r>
            <w:r>
              <w:rPr>
                <w:noProof/>
                <w:webHidden/>
              </w:rPr>
              <w:fldChar w:fldCharType="begin"/>
            </w:r>
            <w:r>
              <w:rPr>
                <w:noProof/>
                <w:webHidden/>
              </w:rPr>
              <w:instrText xml:space="preserve"> PAGEREF _Toc125963865 \h </w:instrText>
            </w:r>
            <w:r>
              <w:rPr>
                <w:noProof/>
                <w:webHidden/>
              </w:rPr>
            </w:r>
            <w:r>
              <w:rPr>
                <w:noProof/>
                <w:webHidden/>
              </w:rPr>
              <w:fldChar w:fldCharType="separate"/>
            </w:r>
            <w:r>
              <w:rPr>
                <w:noProof/>
                <w:webHidden/>
              </w:rPr>
              <w:t>8</w:t>
            </w:r>
            <w:r>
              <w:rPr>
                <w:noProof/>
                <w:webHidden/>
              </w:rPr>
              <w:fldChar w:fldCharType="end"/>
            </w:r>
          </w:hyperlink>
        </w:p>
        <w:p w:rsidR="004D48DE" w:rsidRDefault="004D48DE">
          <w:pPr>
            <w:pStyle w:val="TOC2"/>
            <w:tabs>
              <w:tab w:val="right" w:leader="dot" w:pos="9736"/>
            </w:tabs>
            <w:rPr>
              <w:rFonts w:eastAsiaTheme="minorEastAsia"/>
              <w:noProof/>
            </w:rPr>
          </w:pPr>
          <w:hyperlink w:anchor="_Toc125963866" w:history="1">
            <w:r w:rsidRPr="003C0E61">
              <w:rPr>
                <w:rStyle w:val="Hyperlink"/>
                <w:noProof/>
              </w:rPr>
              <w:t>FORMAT</w:t>
            </w:r>
            <w:r>
              <w:rPr>
                <w:noProof/>
                <w:webHidden/>
              </w:rPr>
              <w:tab/>
            </w:r>
            <w:r>
              <w:rPr>
                <w:noProof/>
                <w:webHidden/>
              </w:rPr>
              <w:fldChar w:fldCharType="begin"/>
            </w:r>
            <w:r>
              <w:rPr>
                <w:noProof/>
                <w:webHidden/>
              </w:rPr>
              <w:instrText xml:space="preserve"> PAGEREF _Toc125963866 \h </w:instrText>
            </w:r>
            <w:r>
              <w:rPr>
                <w:noProof/>
                <w:webHidden/>
              </w:rPr>
            </w:r>
            <w:r>
              <w:rPr>
                <w:noProof/>
                <w:webHidden/>
              </w:rPr>
              <w:fldChar w:fldCharType="separate"/>
            </w:r>
            <w:r>
              <w:rPr>
                <w:noProof/>
                <w:webHidden/>
              </w:rPr>
              <w:t>9</w:t>
            </w:r>
            <w:r>
              <w:rPr>
                <w:noProof/>
                <w:webHidden/>
              </w:rPr>
              <w:fldChar w:fldCharType="end"/>
            </w:r>
          </w:hyperlink>
        </w:p>
        <w:p w:rsidR="004D48DE" w:rsidRDefault="004D48DE">
          <w:pPr>
            <w:pStyle w:val="TOC1"/>
            <w:tabs>
              <w:tab w:val="left" w:pos="660"/>
              <w:tab w:val="right" w:leader="dot" w:pos="9736"/>
            </w:tabs>
            <w:rPr>
              <w:rFonts w:eastAsiaTheme="minorEastAsia"/>
              <w:noProof/>
            </w:rPr>
          </w:pPr>
          <w:hyperlink w:anchor="_Toc125963867" w:history="1">
            <w:r w:rsidRPr="003C0E61">
              <w:rPr>
                <w:rStyle w:val="Hyperlink"/>
                <w:noProof/>
              </w:rPr>
              <w:t>1.3</w:t>
            </w:r>
            <w:r>
              <w:rPr>
                <w:rFonts w:eastAsiaTheme="minorEastAsia"/>
                <w:noProof/>
              </w:rPr>
              <w:tab/>
            </w:r>
            <w:r w:rsidRPr="003C0E61">
              <w:rPr>
                <w:rStyle w:val="Hyperlink"/>
                <w:noProof/>
              </w:rPr>
              <w:t>LINK TO THE IDP AND THE BUDGET</w:t>
            </w:r>
            <w:r>
              <w:rPr>
                <w:noProof/>
                <w:webHidden/>
              </w:rPr>
              <w:tab/>
            </w:r>
            <w:r>
              <w:rPr>
                <w:noProof/>
                <w:webHidden/>
              </w:rPr>
              <w:fldChar w:fldCharType="begin"/>
            </w:r>
            <w:r>
              <w:rPr>
                <w:noProof/>
                <w:webHidden/>
              </w:rPr>
              <w:instrText xml:space="preserve"> PAGEREF _Toc125963867 \h </w:instrText>
            </w:r>
            <w:r>
              <w:rPr>
                <w:noProof/>
                <w:webHidden/>
              </w:rPr>
            </w:r>
            <w:r>
              <w:rPr>
                <w:noProof/>
                <w:webHidden/>
              </w:rPr>
              <w:fldChar w:fldCharType="separate"/>
            </w:r>
            <w:r>
              <w:rPr>
                <w:noProof/>
                <w:webHidden/>
              </w:rPr>
              <w:t>11</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68" w:history="1">
            <w:r w:rsidRPr="003C0E61">
              <w:rPr>
                <w:rStyle w:val="Hyperlink"/>
                <w:noProof/>
              </w:rPr>
              <w:t>1.3.1</w:t>
            </w:r>
            <w:r>
              <w:rPr>
                <w:rFonts w:eastAsiaTheme="minorEastAsia"/>
                <w:noProof/>
              </w:rPr>
              <w:tab/>
            </w:r>
            <w:r w:rsidRPr="003C0E61">
              <w:rPr>
                <w:rStyle w:val="Hyperlink"/>
                <w:noProof/>
              </w:rPr>
              <w:t xml:space="preserve"> PERFORMANCE INDICATORS SET IN THE APPROVED TOP LAYER SDBIP FOR 2022/2023 PER MUNICIPAL AND NATIONAL KPA</w:t>
            </w:r>
            <w:r>
              <w:rPr>
                <w:noProof/>
                <w:webHidden/>
              </w:rPr>
              <w:tab/>
            </w:r>
            <w:r>
              <w:rPr>
                <w:noProof/>
                <w:webHidden/>
              </w:rPr>
              <w:fldChar w:fldCharType="begin"/>
            </w:r>
            <w:r>
              <w:rPr>
                <w:noProof/>
                <w:webHidden/>
              </w:rPr>
              <w:instrText xml:space="preserve"> PAGEREF _Toc125963868 \h </w:instrText>
            </w:r>
            <w:r>
              <w:rPr>
                <w:noProof/>
                <w:webHidden/>
              </w:rPr>
            </w:r>
            <w:r>
              <w:rPr>
                <w:noProof/>
                <w:webHidden/>
              </w:rPr>
              <w:fldChar w:fldCharType="separate"/>
            </w:r>
            <w:r>
              <w:rPr>
                <w:noProof/>
                <w:webHidden/>
              </w:rPr>
              <w:t>13</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69" w:history="1">
            <w:r w:rsidRPr="003C0E61">
              <w:rPr>
                <w:rStyle w:val="Hyperlink"/>
                <w:rFonts w:cs="Arial"/>
                <w:noProof/>
              </w:rPr>
              <w:t>1.3.1.1</w:t>
            </w:r>
            <w:r>
              <w:rPr>
                <w:rFonts w:eastAsiaTheme="minorEastAsia"/>
                <w:noProof/>
              </w:rPr>
              <w:tab/>
            </w:r>
            <w:r w:rsidRPr="003C0E61">
              <w:rPr>
                <w:rStyle w:val="Hyperlink"/>
                <w:noProof/>
              </w:rPr>
              <w:t>BASIC SERVICE DELIVERY AND INFRASTRUCTURE DEVELOPMENT</w:t>
            </w:r>
            <w:r>
              <w:rPr>
                <w:noProof/>
                <w:webHidden/>
              </w:rPr>
              <w:tab/>
            </w:r>
            <w:r>
              <w:rPr>
                <w:noProof/>
                <w:webHidden/>
              </w:rPr>
              <w:fldChar w:fldCharType="begin"/>
            </w:r>
            <w:r>
              <w:rPr>
                <w:noProof/>
                <w:webHidden/>
              </w:rPr>
              <w:instrText xml:space="preserve"> PAGEREF _Toc125963869 \h </w:instrText>
            </w:r>
            <w:r>
              <w:rPr>
                <w:noProof/>
                <w:webHidden/>
              </w:rPr>
            </w:r>
            <w:r>
              <w:rPr>
                <w:noProof/>
                <w:webHidden/>
              </w:rPr>
              <w:fldChar w:fldCharType="separate"/>
            </w:r>
            <w:r>
              <w:rPr>
                <w:noProof/>
                <w:webHidden/>
              </w:rPr>
              <w:t>13</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70" w:history="1">
            <w:r w:rsidRPr="003C0E61">
              <w:rPr>
                <w:rStyle w:val="Hyperlink"/>
                <w:noProof/>
              </w:rPr>
              <w:t>1.3.1.2</w:t>
            </w:r>
            <w:r>
              <w:rPr>
                <w:rFonts w:eastAsiaTheme="minorEastAsia"/>
                <w:noProof/>
              </w:rPr>
              <w:tab/>
            </w:r>
            <w:r w:rsidRPr="003C0E61">
              <w:rPr>
                <w:rStyle w:val="Hyperlink"/>
                <w:noProof/>
              </w:rPr>
              <w:t>LOCAL ECONOMIC DEVELOPMENT</w:t>
            </w:r>
            <w:r>
              <w:rPr>
                <w:noProof/>
                <w:webHidden/>
              </w:rPr>
              <w:tab/>
            </w:r>
            <w:r>
              <w:rPr>
                <w:noProof/>
                <w:webHidden/>
              </w:rPr>
              <w:fldChar w:fldCharType="begin"/>
            </w:r>
            <w:r>
              <w:rPr>
                <w:noProof/>
                <w:webHidden/>
              </w:rPr>
              <w:instrText xml:space="preserve"> PAGEREF _Toc125963870 \h </w:instrText>
            </w:r>
            <w:r>
              <w:rPr>
                <w:noProof/>
                <w:webHidden/>
              </w:rPr>
            </w:r>
            <w:r>
              <w:rPr>
                <w:noProof/>
                <w:webHidden/>
              </w:rPr>
              <w:fldChar w:fldCharType="separate"/>
            </w:r>
            <w:r>
              <w:rPr>
                <w:noProof/>
                <w:webHidden/>
              </w:rPr>
              <w:t>15</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71" w:history="1">
            <w:r w:rsidRPr="003C0E61">
              <w:rPr>
                <w:rStyle w:val="Hyperlink"/>
                <w:rFonts w:eastAsiaTheme="majorEastAsia" w:cstheme="majorBidi"/>
                <w:iCs/>
                <w:noProof/>
              </w:rPr>
              <w:t>1.3.1.3</w:t>
            </w:r>
            <w:r>
              <w:rPr>
                <w:rFonts w:eastAsiaTheme="minorEastAsia"/>
                <w:noProof/>
              </w:rPr>
              <w:tab/>
            </w:r>
            <w:r w:rsidRPr="003C0E61">
              <w:rPr>
                <w:rStyle w:val="Hyperlink"/>
                <w:noProof/>
              </w:rPr>
              <w:t>MUNICIPAL FINANCIAL MANAGEMENT AND VIABILITY</w:t>
            </w:r>
            <w:r>
              <w:rPr>
                <w:noProof/>
                <w:webHidden/>
              </w:rPr>
              <w:tab/>
            </w:r>
            <w:r>
              <w:rPr>
                <w:noProof/>
                <w:webHidden/>
              </w:rPr>
              <w:fldChar w:fldCharType="begin"/>
            </w:r>
            <w:r>
              <w:rPr>
                <w:noProof/>
                <w:webHidden/>
              </w:rPr>
              <w:instrText xml:space="preserve"> PAGEREF _Toc125963871 \h </w:instrText>
            </w:r>
            <w:r>
              <w:rPr>
                <w:noProof/>
                <w:webHidden/>
              </w:rPr>
            </w:r>
            <w:r>
              <w:rPr>
                <w:noProof/>
                <w:webHidden/>
              </w:rPr>
              <w:fldChar w:fldCharType="separate"/>
            </w:r>
            <w:r>
              <w:rPr>
                <w:noProof/>
                <w:webHidden/>
              </w:rPr>
              <w:t>15</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72" w:history="1">
            <w:r w:rsidRPr="003C0E61">
              <w:rPr>
                <w:rStyle w:val="Hyperlink"/>
                <w:rFonts w:cs="Arial"/>
                <w:noProof/>
              </w:rPr>
              <w:t>1.3.1.4</w:t>
            </w:r>
            <w:r>
              <w:rPr>
                <w:rFonts w:eastAsiaTheme="minorEastAsia"/>
                <w:noProof/>
              </w:rPr>
              <w:tab/>
            </w:r>
            <w:r w:rsidRPr="003C0E61">
              <w:rPr>
                <w:rStyle w:val="Hyperlink"/>
                <w:noProof/>
              </w:rPr>
              <w:t>MUNICIPAL TRANSFORMATION AND INSTITUTIONAL DEVELOPMENT</w:t>
            </w:r>
            <w:r>
              <w:rPr>
                <w:noProof/>
                <w:webHidden/>
              </w:rPr>
              <w:tab/>
            </w:r>
            <w:r>
              <w:rPr>
                <w:noProof/>
                <w:webHidden/>
              </w:rPr>
              <w:fldChar w:fldCharType="begin"/>
            </w:r>
            <w:r>
              <w:rPr>
                <w:noProof/>
                <w:webHidden/>
              </w:rPr>
              <w:instrText xml:space="preserve"> PAGEREF _Toc125963872 \h </w:instrText>
            </w:r>
            <w:r>
              <w:rPr>
                <w:noProof/>
                <w:webHidden/>
              </w:rPr>
            </w:r>
            <w:r>
              <w:rPr>
                <w:noProof/>
                <w:webHidden/>
              </w:rPr>
              <w:fldChar w:fldCharType="separate"/>
            </w:r>
            <w:r>
              <w:rPr>
                <w:noProof/>
                <w:webHidden/>
              </w:rPr>
              <w:t>18</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73" w:history="1">
            <w:r w:rsidRPr="003C0E61">
              <w:rPr>
                <w:rStyle w:val="Hyperlink"/>
                <w:rFonts w:cs="Arial"/>
                <w:noProof/>
              </w:rPr>
              <w:t>1.3.1.5</w:t>
            </w:r>
            <w:r>
              <w:rPr>
                <w:rFonts w:eastAsiaTheme="minorEastAsia"/>
                <w:noProof/>
              </w:rPr>
              <w:tab/>
            </w:r>
            <w:r w:rsidRPr="003C0E61">
              <w:rPr>
                <w:rStyle w:val="Hyperlink"/>
                <w:noProof/>
              </w:rPr>
              <w:t>GOOD GOVERNANCE AND PUBLIC PARTICIPATION</w:t>
            </w:r>
            <w:r>
              <w:rPr>
                <w:noProof/>
                <w:webHidden/>
              </w:rPr>
              <w:tab/>
            </w:r>
            <w:r>
              <w:rPr>
                <w:noProof/>
                <w:webHidden/>
              </w:rPr>
              <w:fldChar w:fldCharType="begin"/>
            </w:r>
            <w:r>
              <w:rPr>
                <w:noProof/>
                <w:webHidden/>
              </w:rPr>
              <w:instrText xml:space="preserve"> PAGEREF _Toc125963873 \h </w:instrText>
            </w:r>
            <w:r>
              <w:rPr>
                <w:noProof/>
                <w:webHidden/>
              </w:rPr>
            </w:r>
            <w:r>
              <w:rPr>
                <w:noProof/>
                <w:webHidden/>
              </w:rPr>
              <w:fldChar w:fldCharType="separate"/>
            </w:r>
            <w:r>
              <w:rPr>
                <w:noProof/>
                <w:webHidden/>
              </w:rPr>
              <w:t>20</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74" w:history="1">
            <w:r w:rsidRPr="003C0E61">
              <w:rPr>
                <w:rStyle w:val="Hyperlink"/>
                <w:noProof/>
              </w:rPr>
              <w:t>1.3.2</w:t>
            </w:r>
            <w:r>
              <w:rPr>
                <w:rFonts w:eastAsiaTheme="minorEastAsia"/>
                <w:noProof/>
              </w:rPr>
              <w:tab/>
            </w:r>
            <w:r w:rsidRPr="003C0E61">
              <w:rPr>
                <w:rStyle w:val="Hyperlink"/>
                <w:noProof/>
              </w:rPr>
              <w:t>BUDGET SPENDING PER IDP STRATEGIC OBJECTIVE</w:t>
            </w:r>
            <w:r>
              <w:rPr>
                <w:noProof/>
                <w:webHidden/>
              </w:rPr>
              <w:tab/>
            </w:r>
            <w:r>
              <w:rPr>
                <w:noProof/>
                <w:webHidden/>
              </w:rPr>
              <w:fldChar w:fldCharType="begin"/>
            </w:r>
            <w:r>
              <w:rPr>
                <w:noProof/>
                <w:webHidden/>
              </w:rPr>
              <w:instrText xml:space="preserve"> PAGEREF _Toc125963874 \h </w:instrText>
            </w:r>
            <w:r>
              <w:rPr>
                <w:noProof/>
                <w:webHidden/>
              </w:rPr>
            </w:r>
            <w:r>
              <w:rPr>
                <w:noProof/>
                <w:webHidden/>
              </w:rPr>
              <w:fldChar w:fldCharType="separate"/>
            </w:r>
            <w:r>
              <w:rPr>
                <w:noProof/>
                <w:webHidden/>
              </w:rPr>
              <w:t>21</w:t>
            </w:r>
            <w:r>
              <w:rPr>
                <w:noProof/>
                <w:webHidden/>
              </w:rPr>
              <w:fldChar w:fldCharType="end"/>
            </w:r>
          </w:hyperlink>
        </w:p>
        <w:p w:rsidR="004D48DE" w:rsidRDefault="004D48DE">
          <w:pPr>
            <w:pStyle w:val="TOC1"/>
            <w:tabs>
              <w:tab w:val="left" w:pos="440"/>
              <w:tab w:val="right" w:leader="dot" w:pos="9736"/>
            </w:tabs>
            <w:rPr>
              <w:rFonts w:eastAsiaTheme="minorEastAsia"/>
              <w:noProof/>
            </w:rPr>
          </w:pPr>
          <w:hyperlink w:anchor="_Toc125963875" w:history="1">
            <w:r w:rsidRPr="003C0E61">
              <w:rPr>
                <w:rStyle w:val="Hyperlink"/>
                <w:noProof/>
              </w:rPr>
              <w:t>2.</w:t>
            </w:r>
            <w:r>
              <w:rPr>
                <w:rFonts w:eastAsiaTheme="minorEastAsia"/>
                <w:noProof/>
              </w:rPr>
              <w:tab/>
            </w:r>
            <w:r w:rsidRPr="003C0E61">
              <w:rPr>
                <w:rStyle w:val="Hyperlink"/>
                <w:noProof/>
              </w:rPr>
              <w:t>MID YEAR PERFORMANCE AGAINST THE PERFORMANCE INDICATORS SET IN THE APPROVED TOP LAYER SDBIP FOR 2022/2023</w:t>
            </w:r>
            <w:r>
              <w:rPr>
                <w:noProof/>
                <w:webHidden/>
              </w:rPr>
              <w:tab/>
            </w:r>
            <w:r>
              <w:rPr>
                <w:noProof/>
                <w:webHidden/>
              </w:rPr>
              <w:fldChar w:fldCharType="begin"/>
            </w:r>
            <w:r>
              <w:rPr>
                <w:noProof/>
                <w:webHidden/>
              </w:rPr>
              <w:instrText xml:space="preserve"> PAGEREF _Toc125963875 \h </w:instrText>
            </w:r>
            <w:r>
              <w:rPr>
                <w:noProof/>
                <w:webHidden/>
              </w:rPr>
            </w:r>
            <w:r>
              <w:rPr>
                <w:noProof/>
                <w:webHidden/>
              </w:rPr>
              <w:fldChar w:fldCharType="separate"/>
            </w:r>
            <w:r>
              <w:rPr>
                <w:noProof/>
                <w:webHidden/>
              </w:rPr>
              <w:t>23</w:t>
            </w:r>
            <w:r>
              <w:rPr>
                <w:noProof/>
                <w:webHidden/>
              </w:rPr>
              <w:fldChar w:fldCharType="end"/>
            </w:r>
          </w:hyperlink>
        </w:p>
        <w:p w:rsidR="004D48DE" w:rsidRDefault="004D48DE">
          <w:pPr>
            <w:pStyle w:val="TOC2"/>
            <w:tabs>
              <w:tab w:val="left" w:pos="880"/>
              <w:tab w:val="right" w:leader="dot" w:pos="9736"/>
            </w:tabs>
            <w:rPr>
              <w:rFonts w:eastAsiaTheme="minorEastAsia"/>
              <w:noProof/>
            </w:rPr>
          </w:pPr>
          <w:hyperlink w:anchor="_Toc125963876" w:history="1">
            <w:r w:rsidRPr="003C0E61">
              <w:rPr>
                <w:rStyle w:val="Hyperlink"/>
                <w:noProof/>
              </w:rPr>
              <w:t>2.1</w:t>
            </w:r>
            <w:r>
              <w:rPr>
                <w:rFonts w:eastAsiaTheme="minorEastAsia"/>
                <w:noProof/>
              </w:rPr>
              <w:tab/>
            </w:r>
            <w:r w:rsidRPr="003C0E61">
              <w:rPr>
                <w:rStyle w:val="Hyperlink"/>
                <w:noProof/>
              </w:rPr>
              <w:t>OVERALL ACTUAL PERFORMANCE OF INDICATORS FOR THE MID -YEAR ENDING 31 DECEMBER 2022</w:t>
            </w:r>
            <w:r>
              <w:rPr>
                <w:noProof/>
                <w:webHidden/>
              </w:rPr>
              <w:tab/>
            </w:r>
            <w:r>
              <w:rPr>
                <w:noProof/>
                <w:webHidden/>
              </w:rPr>
              <w:fldChar w:fldCharType="begin"/>
            </w:r>
            <w:r>
              <w:rPr>
                <w:noProof/>
                <w:webHidden/>
              </w:rPr>
              <w:instrText xml:space="preserve"> PAGEREF _Toc125963876 \h </w:instrText>
            </w:r>
            <w:r>
              <w:rPr>
                <w:noProof/>
                <w:webHidden/>
              </w:rPr>
            </w:r>
            <w:r>
              <w:rPr>
                <w:noProof/>
                <w:webHidden/>
              </w:rPr>
              <w:fldChar w:fldCharType="separate"/>
            </w:r>
            <w:r>
              <w:rPr>
                <w:noProof/>
                <w:webHidden/>
              </w:rPr>
              <w:t>23</w:t>
            </w:r>
            <w:r>
              <w:rPr>
                <w:noProof/>
                <w:webHidden/>
              </w:rPr>
              <w:fldChar w:fldCharType="end"/>
            </w:r>
          </w:hyperlink>
        </w:p>
        <w:p w:rsidR="004D48DE" w:rsidRDefault="004D48DE">
          <w:pPr>
            <w:pStyle w:val="TOC2"/>
            <w:tabs>
              <w:tab w:val="left" w:pos="880"/>
              <w:tab w:val="right" w:leader="dot" w:pos="9736"/>
            </w:tabs>
            <w:rPr>
              <w:rFonts w:eastAsiaTheme="minorEastAsia"/>
              <w:noProof/>
            </w:rPr>
          </w:pPr>
          <w:hyperlink w:anchor="_Toc125963877" w:history="1">
            <w:r w:rsidRPr="003C0E61">
              <w:rPr>
                <w:rStyle w:val="Hyperlink"/>
                <w:rFonts w:cs="Arial"/>
                <w:b/>
                <w:noProof/>
              </w:rPr>
              <w:t>2.2</w:t>
            </w:r>
            <w:r>
              <w:rPr>
                <w:rFonts w:eastAsiaTheme="minorEastAsia"/>
                <w:noProof/>
              </w:rPr>
              <w:tab/>
            </w:r>
            <w:r w:rsidRPr="003C0E61">
              <w:rPr>
                <w:rStyle w:val="Hyperlink"/>
                <w:noProof/>
              </w:rPr>
              <w:t>ACTUAL PERFORMANCE PER MUNICIPAL AND NATIONAL KPA OF INDICATORS FOR THE MID-YEAR ENDING 31 DECEMBER 2022</w:t>
            </w:r>
            <w:r>
              <w:rPr>
                <w:noProof/>
                <w:webHidden/>
              </w:rPr>
              <w:tab/>
            </w:r>
            <w:r>
              <w:rPr>
                <w:noProof/>
                <w:webHidden/>
              </w:rPr>
              <w:fldChar w:fldCharType="begin"/>
            </w:r>
            <w:r>
              <w:rPr>
                <w:noProof/>
                <w:webHidden/>
              </w:rPr>
              <w:instrText xml:space="preserve"> PAGEREF _Toc125963877 \h </w:instrText>
            </w:r>
            <w:r>
              <w:rPr>
                <w:noProof/>
                <w:webHidden/>
              </w:rPr>
            </w:r>
            <w:r>
              <w:rPr>
                <w:noProof/>
                <w:webHidden/>
              </w:rPr>
              <w:fldChar w:fldCharType="separate"/>
            </w:r>
            <w:r>
              <w:rPr>
                <w:noProof/>
                <w:webHidden/>
              </w:rPr>
              <w:t>25</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78" w:history="1">
            <w:r w:rsidRPr="003C0E61">
              <w:rPr>
                <w:rStyle w:val="Hyperlink"/>
                <w:rFonts w:cs="Arial"/>
                <w:noProof/>
              </w:rPr>
              <w:t>2.2.1</w:t>
            </w:r>
            <w:r>
              <w:rPr>
                <w:rFonts w:eastAsiaTheme="minorEastAsia"/>
                <w:noProof/>
              </w:rPr>
              <w:tab/>
            </w:r>
            <w:r w:rsidRPr="003C0E61">
              <w:rPr>
                <w:rStyle w:val="Hyperlink"/>
                <w:rFonts w:cs="Arial"/>
                <w:noProof/>
              </w:rPr>
              <w:t xml:space="preserve"> </w:t>
            </w:r>
            <w:r w:rsidRPr="003C0E61">
              <w:rPr>
                <w:rStyle w:val="Hyperlink"/>
                <w:noProof/>
              </w:rPr>
              <w:t>BASIC SERVICE DELIVERY AND INFRASTRUCTURE DEVELOPMENT</w:t>
            </w:r>
            <w:r>
              <w:rPr>
                <w:noProof/>
                <w:webHidden/>
              </w:rPr>
              <w:tab/>
            </w:r>
            <w:r>
              <w:rPr>
                <w:noProof/>
                <w:webHidden/>
              </w:rPr>
              <w:fldChar w:fldCharType="begin"/>
            </w:r>
            <w:r>
              <w:rPr>
                <w:noProof/>
                <w:webHidden/>
              </w:rPr>
              <w:instrText xml:space="preserve"> PAGEREF _Toc125963878 \h </w:instrText>
            </w:r>
            <w:r>
              <w:rPr>
                <w:noProof/>
                <w:webHidden/>
              </w:rPr>
            </w:r>
            <w:r>
              <w:rPr>
                <w:noProof/>
                <w:webHidden/>
              </w:rPr>
              <w:fldChar w:fldCharType="separate"/>
            </w:r>
            <w:r>
              <w:rPr>
                <w:noProof/>
                <w:webHidden/>
              </w:rPr>
              <w:t>27</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79" w:history="1">
            <w:r w:rsidRPr="003C0E61">
              <w:rPr>
                <w:rStyle w:val="Hyperlink"/>
                <w:rFonts w:eastAsiaTheme="majorEastAsia" w:cstheme="majorBidi"/>
                <w:iCs/>
                <w:noProof/>
              </w:rPr>
              <w:t>2.2.2</w:t>
            </w:r>
            <w:r>
              <w:rPr>
                <w:rFonts w:eastAsiaTheme="minorEastAsia"/>
                <w:noProof/>
              </w:rPr>
              <w:tab/>
            </w:r>
            <w:r w:rsidRPr="003C0E61">
              <w:rPr>
                <w:rStyle w:val="Hyperlink"/>
                <w:rFonts w:eastAsiaTheme="majorEastAsia" w:cstheme="majorBidi"/>
                <w:iCs/>
                <w:noProof/>
              </w:rPr>
              <w:t xml:space="preserve"> LOCAL ECONOMIC DEVELOPMENT</w:t>
            </w:r>
            <w:r>
              <w:rPr>
                <w:noProof/>
                <w:webHidden/>
              </w:rPr>
              <w:tab/>
            </w:r>
            <w:r>
              <w:rPr>
                <w:noProof/>
                <w:webHidden/>
              </w:rPr>
              <w:fldChar w:fldCharType="begin"/>
            </w:r>
            <w:r>
              <w:rPr>
                <w:noProof/>
                <w:webHidden/>
              </w:rPr>
              <w:instrText xml:space="preserve"> PAGEREF _Toc125963879 \h </w:instrText>
            </w:r>
            <w:r>
              <w:rPr>
                <w:noProof/>
                <w:webHidden/>
              </w:rPr>
            </w:r>
            <w:r>
              <w:rPr>
                <w:noProof/>
                <w:webHidden/>
              </w:rPr>
              <w:fldChar w:fldCharType="separate"/>
            </w:r>
            <w:r>
              <w:rPr>
                <w:noProof/>
                <w:webHidden/>
              </w:rPr>
              <w:t>28</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80" w:history="1">
            <w:r w:rsidRPr="003C0E61">
              <w:rPr>
                <w:rStyle w:val="Hyperlink"/>
                <w:rFonts w:eastAsiaTheme="majorEastAsia" w:cstheme="majorBidi"/>
                <w:iCs/>
                <w:noProof/>
              </w:rPr>
              <w:t>2.2.3</w:t>
            </w:r>
            <w:r>
              <w:rPr>
                <w:rFonts w:eastAsiaTheme="minorEastAsia"/>
                <w:noProof/>
              </w:rPr>
              <w:tab/>
            </w:r>
            <w:r w:rsidRPr="003C0E61">
              <w:rPr>
                <w:rStyle w:val="Hyperlink"/>
                <w:rFonts w:eastAsiaTheme="majorEastAsia" w:cstheme="majorBidi"/>
                <w:iCs/>
                <w:noProof/>
              </w:rPr>
              <w:t xml:space="preserve"> </w:t>
            </w:r>
            <w:r w:rsidRPr="003C0E61">
              <w:rPr>
                <w:rStyle w:val="Hyperlink"/>
                <w:noProof/>
              </w:rPr>
              <w:t>MUNICIPAL FINANCIAL MANAGEMENT AND VIABILITY</w:t>
            </w:r>
            <w:r>
              <w:rPr>
                <w:noProof/>
                <w:webHidden/>
              </w:rPr>
              <w:tab/>
            </w:r>
            <w:r>
              <w:rPr>
                <w:noProof/>
                <w:webHidden/>
              </w:rPr>
              <w:fldChar w:fldCharType="begin"/>
            </w:r>
            <w:r>
              <w:rPr>
                <w:noProof/>
                <w:webHidden/>
              </w:rPr>
              <w:instrText xml:space="preserve"> PAGEREF _Toc125963880 \h </w:instrText>
            </w:r>
            <w:r>
              <w:rPr>
                <w:noProof/>
                <w:webHidden/>
              </w:rPr>
            </w:r>
            <w:r>
              <w:rPr>
                <w:noProof/>
                <w:webHidden/>
              </w:rPr>
              <w:fldChar w:fldCharType="separate"/>
            </w:r>
            <w:r>
              <w:rPr>
                <w:noProof/>
                <w:webHidden/>
              </w:rPr>
              <w:t>28</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81" w:history="1">
            <w:r w:rsidRPr="003C0E61">
              <w:rPr>
                <w:rStyle w:val="Hyperlink"/>
                <w:rFonts w:cs="Arial"/>
                <w:noProof/>
              </w:rPr>
              <w:t>2.2.4</w:t>
            </w:r>
            <w:r>
              <w:rPr>
                <w:rFonts w:eastAsiaTheme="minorEastAsia"/>
                <w:noProof/>
              </w:rPr>
              <w:tab/>
            </w:r>
            <w:r w:rsidRPr="003C0E61">
              <w:rPr>
                <w:rStyle w:val="Hyperlink"/>
                <w:rFonts w:cs="Arial"/>
                <w:noProof/>
              </w:rPr>
              <w:t xml:space="preserve"> </w:t>
            </w:r>
            <w:r w:rsidRPr="003C0E61">
              <w:rPr>
                <w:rStyle w:val="Hyperlink"/>
                <w:noProof/>
              </w:rPr>
              <w:t>MUNICIPAL TRANSFORMATION AND INSTITUTIONAL DEVELOPMENT</w:t>
            </w:r>
            <w:r>
              <w:rPr>
                <w:noProof/>
                <w:webHidden/>
              </w:rPr>
              <w:tab/>
            </w:r>
            <w:r>
              <w:rPr>
                <w:noProof/>
                <w:webHidden/>
              </w:rPr>
              <w:fldChar w:fldCharType="begin"/>
            </w:r>
            <w:r>
              <w:rPr>
                <w:noProof/>
                <w:webHidden/>
              </w:rPr>
              <w:instrText xml:space="preserve"> PAGEREF _Toc125963881 \h </w:instrText>
            </w:r>
            <w:r>
              <w:rPr>
                <w:noProof/>
                <w:webHidden/>
              </w:rPr>
            </w:r>
            <w:r>
              <w:rPr>
                <w:noProof/>
                <w:webHidden/>
              </w:rPr>
              <w:fldChar w:fldCharType="separate"/>
            </w:r>
            <w:r>
              <w:rPr>
                <w:noProof/>
                <w:webHidden/>
              </w:rPr>
              <w:t>29</w:t>
            </w:r>
            <w:r>
              <w:rPr>
                <w:noProof/>
                <w:webHidden/>
              </w:rPr>
              <w:fldChar w:fldCharType="end"/>
            </w:r>
          </w:hyperlink>
        </w:p>
        <w:p w:rsidR="004D48DE" w:rsidRDefault="004D48DE">
          <w:pPr>
            <w:pStyle w:val="TOC2"/>
            <w:tabs>
              <w:tab w:val="left" w:pos="1100"/>
              <w:tab w:val="right" w:leader="dot" w:pos="9736"/>
            </w:tabs>
            <w:rPr>
              <w:rFonts w:eastAsiaTheme="minorEastAsia"/>
              <w:noProof/>
            </w:rPr>
          </w:pPr>
          <w:hyperlink w:anchor="_Toc125963882" w:history="1">
            <w:r w:rsidRPr="003C0E61">
              <w:rPr>
                <w:rStyle w:val="Hyperlink"/>
                <w:rFonts w:cs="Arial"/>
                <w:noProof/>
              </w:rPr>
              <w:t>2.2.5</w:t>
            </w:r>
            <w:r>
              <w:rPr>
                <w:rFonts w:eastAsiaTheme="minorEastAsia"/>
                <w:noProof/>
              </w:rPr>
              <w:tab/>
            </w:r>
            <w:r w:rsidRPr="003C0E61">
              <w:rPr>
                <w:rStyle w:val="Hyperlink"/>
                <w:rFonts w:cs="Arial"/>
                <w:noProof/>
              </w:rPr>
              <w:t xml:space="preserve"> </w:t>
            </w:r>
            <w:r w:rsidRPr="003C0E61">
              <w:rPr>
                <w:rStyle w:val="Hyperlink"/>
                <w:noProof/>
              </w:rPr>
              <w:t>GOOD GOVERNANCE AND PUBLIC PARTICIPATION</w:t>
            </w:r>
            <w:r>
              <w:rPr>
                <w:noProof/>
                <w:webHidden/>
              </w:rPr>
              <w:tab/>
            </w:r>
            <w:r>
              <w:rPr>
                <w:noProof/>
                <w:webHidden/>
              </w:rPr>
              <w:fldChar w:fldCharType="begin"/>
            </w:r>
            <w:r>
              <w:rPr>
                <w:noProof/>
                <w:webHidden/>
              </w:rPr>
              <w:instrText xml:space="preserve"> PAGEREF _Toc125963882 \h </w:instrText>
            </w:r>
            <w:r>
              <w:rPr>
                <w:noProof/>
                <w:webHidden/>
              </w:rPr>
            </w:r>
            <w:r>
              <w:rPr>
                <w:noProof/>
                <w:webHidden/>
              </w:rPr>
              <w:fldChar w:fldCharType="separate"/>
            </w:r>
            <w:r>
              <w:rPr>
                <w:noProof/>
                <w:webHidden/>
              </w:rPr>
              <w:t>30</w:t>
            </w:r>
            <w:r>
              <w:rPr>
                <w:noProof/>
                <w:webHidden/>
              </w:rPr>
              <w:fldChar w:fldCharType="end"/>
            </w:r>
          </w:hyperlink>
        </w:p>
        <w:p w:rsidR="004D48DE" w:rsidRDefault="004D48DE">
          <w:pPr>
            <w:pStyle w:val="TOC1"/>
            <w:tabs>
              <w:tab w:val="left" w:pos="660"/>
              <w:tab w:val="right" w:leader="dot" w:pos="9736"/>
            </w:tabs>
            <w:rPr>
              <w:rFonts w:eastAsiaTheme="minorEastAsia"/>
              <w:noProof/>
            </w:rPr>
          </w:pPr>
          <w:hyperlink w:anchor="_Toc125963883" w:history="1">
            <w:r w:rsidRPr="003C0E61">
              <w:rPr>
                <w:rStyle w:val="Hyperlink"/>
                <w:noProof/>
              </w:rPr>
              <w:t>2.3</w:t>
            </w:r>
            <w:r>
              <w:rPr>
                <w:rFonts w:eastAsiaTheme="minorEastAsia"/>
                <w:noProof/>
              </w:rPr>
              <w:tab/>
            </w:r>
            <w:r w:rsidRPr="003C0E61">
              <w:rPr>
                <w:rStyle w:val="Hyperlink"/>
                <w:noProof/>
              </w:rPr>
              <w:t xml:space="preserve"> RECOMMENDATIONS TO COUNCIL</w:t>
            </w:r>
            <w:r>
              <w:rPr>
                <w:noProof/>
                <w:webHidden/>
              </w:rPr>
              <w:tab/>
            </w:r>
            <w:r>
              <w:rPr>
                <w:noProof/>
                <w:webHidden/>
              </w:rPr>
              <w:fldChar w:fldCharType="begin"/>
            </w:r>
            <w:r>
              <w:rPr>
                <w:noProof/>
                <w:webHidden/>
              </w:rPr>
              <w:instrText xml:space="preserve"> PAGEREF _Toc125963883 \h </w:instrText>
            </w:r>
            <w:r>
              <w:rPr>
                <w:noProof/>
                <w:webHidden/>
              </w:rPr>
            </w:r>
            <w:r>
              <w:rPr>
                <w:noProof/>
                <w:webHidden/>
              </w:rPr>
              <w:fldChar w:fldCharType="separate"/>
            </w:r>
            <w:r>
              <w:rPr>
                <w:noProof/>
                <w:webHidden/>
              </w:rPr>
              <w:t>31</w:t>
            </w:r>
            <w:r>
              <w:rPr>
                <w:noProof/>
                <w:webHidden/>
              </w:rPr>
              <w:fldChar w:fldCharType="end"/>
            </w:r>
          </w:hyperlink>
        </w:p>
        <w:p w:rsidR="004D48DE" w:rsidRDefault="004D48DE" w:rsidP="004D48DE">
          <w:pPr>
            <w:pStyle w:val="TOC1"/>
            <w:tabs>
              <w:tab w:val="left" w:pos="810"/>
            </w:tabs>
            <w:rPr>
              <w:rFonts w:eastAsiaTheme="minorEastAsia"/>
              <w:noProof/>
            </w:rPr>
          </w:pPr>
          <w:hyperlink w:anchor="_Toc125963884" w:history="1">
            <w:r w:rsidRPr="003C0E61">
              <w:rPr>
                <w:rStyle w:val="Hyperlink"/>
                <w:noProof/>
              </w:rPr>
              <w:t>3. ADJUSTMENT OF THE TOP LAYER SDBIP FOR 2022/2023</w:t>
            </w:r>
            <w:r>
              <w:rPr>
                <w:noProof/>
                <w:webHidden/>
              </w:rPr>
              <w:tab/>
            </w:r>
            <w:r>
              <w:rPr>
                <w:noProof/>
                <w:webHidden/>
              </w:rPr>
              <w:fldChar w:fldCharType="begin"/>
            </w:r>
            <w:r>
              <w:rPr>
                <w:noProof/>
                <w:webHidden/>
              </w:rPr>
              <w:instrText xml:space="preserve"> PAGEREF _Toc125963884 \h </w:instrText>
            </w:r>
            <w:r>
              <w:rPr>
                <w:noProof/>
                <w:webHidden/>
              </w:rPr>
            </w:r>
            <w:r>
              <w:rPr>
                <w:noProof/>
                <w:webHidden/>
              </w:rPr>
              <w:fldChar w:fldCharType="separate"/>
            </w:r>
            <w:r>
              <w:rPr>
                <w:noProof/>
                <w:webHidden/>
              </w:rPr>
              <w:t>31</w:t>
            </w:r>
            <w:r>
              <w:rPr>
                <w:noProof/>
                <w:webHidden/>
              </w:rPr>
              <w:fldChar w:fldCharType="end"/>
            </w:r>
          </w:hyperlink>
        </w:p>
        <w:p w:rsidR="004D48DE" w:rsidRDefault="004D48DE">
          <w:pPr>
            <w:pStyle w:val="TOC1"/>
            <w:tabs>
              <w:tab w:val="left" w:pos="440"/>
              <w:tab w:val="right" w:leader="dot" w:pos="9736"/>
            </w:tabs>
            <w:rPr>
              <w:rFonts w:eastAsiaTheme="minorEastAsia"/>
              <w:noProof/>
            </w:rPr>
          </w:pPr>
          <w:hyperlink w:anchor="_Toc125963885" w:history="1">
            <w:r w:rsidRPr="003C0E61">
              <w:rPr>
                <w:rStyle w:val="Hyperlink"/>
                <w:noProof/>
              </w:rPr>
              <w:t xml:space="preserve">4. </w:t>
            </w:r>
            <w:r>
              <w:rPr>
                <w:rFonts w:eastAsiaTheme="minorEastAsia"/>
                <w:noProof/>
              </w:rPr>
              <w:tab/>
            </w:r>
            <w:r w:rsidRPr="003C0E61">
              <w:rPr>
                <w:rStyle w:val="Hyperlink"/>
                <w:noProof/>
              </w:rPr>
              <w:t>ANNUAL REPORT 2021/2022</w:t>
            </w:r>
            <w:r>
              <w:rPr>
                <w:noProof/>
                <w:webHidden/>
              </w:rPr>
              <w:tab/>
            </w:r>
            <w:r>
              <w:rPr>
                <w:noProof/>
                <w:webHidden/>
              </w:rPr>
              <w:fldChar w:fldCharType="begin"/>
            </w:r>
            <w:r>
              <w:rPr>
                <w:noProof/>
                <w:webHidden/>
              </w:rPr>
              <w:instrText xml:space="preserve"> PAGEREF _Toc125963885 \h </w:instrText>
            </w:r>
            <w:r>
              <w:rPr>
                <w:noProof/>
                <w:webHidden/>
              </w:rPr>
            </w:r>
            <w:r>
              <w:rPr>
                <w:noProof/>
                <w:webHidden/>
              </w:rPr>
              <w:fldChar w:fldCharType="separate"/>
            </w:r>
            <w:r>
              <w:rPr>
                <w:noProof/>
                <w:webHidden/>
              </w:rPr>
              <w:t>31</w:t>
            </w:r>
            <w:r>
              <w:rPr>
                <w:noProof/>
                <w:webHidden/>
              </w:rPr>
              <w:fldChar w:fldCharType="end"/>
            </w:r>
          </w:hyperlink>
        </w:p>
        <w:p w:rsidR="005A6528" w:rsidRDefault="005A6528">
          <w:r>
            <w:rPr>
              <w:b/>
              <w:bCs/>
              <w:noProof/>
            </w:rPr>
            <w:fldChar w:fldCharType="end"/>
          </w:r>
        </w:p>
      </w:sdtContent>
    </w:sdt>
    <w:p w:rsidR="00387FAE" w:rsidRDefault="00387FAE">
      <w:pPr>
        <w:rPr>
          <w:rFonts w:ascii="Arial" w:hAnsi="Arial" w:cs="Arial"/>
        </w:rPr>
      </w:pPr>
    </w:p>
    <w:p w:rsidR="00387FAE" w:rsidRPr="00312C74" w:rsidRDefault="00387FAE" w:rsidP="009C42C9">
      <w:pPr>
        <w:pStyle w:val="Heading2"/>
      </w:pPr>
      <w:bookmarkStart w:id="0" w:name="_Toc81231267"/>
      <w:bookmarkStart w:id="1" w:name="_Toc117672716"/>
      <w:bookmarkStart w:id="2" w:name="_Toc125963857"/>
      <w:r w:rsidRPr="00312C74">
        <w:t>ACCRONYMS AND ABBREVIATIONS</w:t>
      </w:r>
      <w:bookmarkEnd w:id="0"/>
      <w:bookmarkEnd w:id="1"/>
      <w:bookmarkEnd w:id="2"/>
    </w:p>
    <w:p w:rsidR="00387FAE" w:rsidRPr="00312C74" w:rsidRDefault="00387FAE" w:rsidP="00387FAE">
      <w:pPr>
        <w:rPr>
          <w:rFonts w:ascii="Arial" w:hAnsi="Arial" w:cs="Arial"/>
        </w:rPr>
      </w:pPr>
    </w:p>
    <w:p w:rsidR="00387FAE" w:rsidRPr="00312C74" w:rsidRDefault="00387FAE" w:rsidP="00387FAE">
      <w:pPr>
        <w:rPr>
          <w:rFonts w:ascii="Arial" w:hAnsi="Arial" w:cs="Arial"/>
        </w:rPr>
      </w:pPr>
      <w:r w:rsidRPr="00312C74">
        <w:rPr>
          <w:rFonts w:ascii="Arial" w:hAnsi="Arial" w:cs="Arial"/>
        </w:rPr>
        <w:t>MSA</w:t>
      </w:r>
      <w:r w:rsidRPr="00312C74">
        <w:rPr>
          <w:rFonts w:ascii="Arial" w:hAnsi="Arial" w:cs="Arial"/>
        </w:rPr>
        <w:tab/>
      </w:r>
      <w:r w:rsidRPr="00312C74">
        <w:rPr>
          <w:rFonts w:ascii="Arial" w:hAnsi="Arial" w:cs="Arial"/>
        </w:rPr>
        <w:tab/>
        <w:t>Local Government: Municipal Systems Act, 32 (Act 32 of 2000)</w:t>
      </w:r>
    </w:p>
    <w:p w:rsidR="00387FAE" w:rsidRPr="00312C74" w:rsidRDefault="00387FAE" w:rsidP="00387FAE">
      <w:pPr>
        <w:rPr>
          <w:rFonts w:ascii="Arial" w:hAnsi="Arial" w:cs="Arial"/>
        </w:rPr>
      </w:pPr>
      <w:r w:rsidRPr="00312C74">
        <w:rPr>
          <w:rFonts w:ascii="Arial" w:hAnsi="Arial" w:cs="Arial"/>
        </w:rPr>
        <w:t>KHM</w:t>
      </w:r>
      <w:r w:rsidRPr="00312C74">
        <w:rPr>
          <w:rFonts w:ascii="Arial" w:hAnsi="Arial" w:cs="Arial"/>
        </w:rPr>
        <w:tab/>
      </w:r>
      <w:r w:rsidRPr="00312C74">
        <w:rPr>
          <w:rFonts w:ascii="Arial" w:hAnsi="Arial" w:cs="Arial"/>
        </w:rPr>
        <w:tab/>
        <w:t>Karoo Hoogland Municipality</w:t>
      </w:r>
    </w:p>
    <w:p w:rsidR="00387FAE" w:rsidRPr="00312C74" w:rsidRDefault="00387FAE" w:rsidP="00387FAE">
      <w:pPr>
        <w:rPr>
          <w:rFonts w:ascii="Arial" w:hAnsi="Arial" w:cs="Arial"/>
        </w:rPr>
      </w:pPr>
      <w:r w:rsidRPr="00312C74">
        <w:rPr>
          <w:rFonts w:ascii="Arial" w:hAnsi="Arial" w:cs="Arial"/>
        </w:rPr>
        <w:t>SDBIP</w:t>
      </w:r>
      <w:r w:rsidRPr="00312C74">
        <w:rPr>
          <w:rFonts w:ascii="Arial" w:hAnsi="Arial" w:cs="Arial"/>
        </w:rPr>
        <w:tab/>
      </w:r>
      <w:r w:rsidRPr="00312C74">
        <w:rPr>
          <w:rFonts w:ascii="Arial" w:hAnsi="Arial" w:cs="Arial"/>
        </w:rPr>
        <w:tab/>
        <w:t>Service Delivery and Budget Implementation Plan</w:t>
      </w:r>
    </w:p>
    <w:p w:rsidR="00387FAE" w:rsidRPr="00312C74" w:rsidRDefault="00387FAE" w:rsidP="00387FAE">
      <w:pPr>
        <w:rPr>
          <w:rFonts w:ascii="Arial" w:hAnsi="Arial" w:cs="Arial"/>
        </w:rPr>
      </w:pPr>
      <w:r w:rsidRPr="00312C74">
        <w:rPr>
          <w:rFonts w:ascii="Arial" w:hAnsi="Arial" w:cs="Arial"/>
        </w:rPr>
        <w:t>MFMA</w:t>
      </w:r>
      <w:r w:rsidRPr="00312C74">
        <w:rPr>
          <w:rFonts w:ascii="Arial" w:hAnsi="Arial" w:cs="Arial"/>
        </w:rPr>
        <w:tab/>
      </w:r>
      <w:r w:rsidRPr="00312C74">
        <w:rPr>
          <w:rFonts w:ascii="Arial" w:hAnsi="Arial" w:cs="Arial"/>
        </w:rPr>
        <w:tab/>
        <w:t>Municipal Finance management Act</w:t>
      </w:r>
    </w:p>
    <w:p w:rsidR="00387FAE" w:rsidRPr="00312C74" w:rsidRDefault="00387FAE" w:rsidP="00387FAE">
      <w:pPr>
        <w:rPr>
          <w:rFonts w:ascii="Arial" w:hAnsi="Arial" w:cs="Arial"/>
        </w:rPr>
      </w:pPr>
      <w:r w:rsidRPr="00312C74">
        <w:rPr>
          <w:rFonts w:ascii="Arial" w:hAnsi="Arial" w:cs="Arial"/>
        </w:rPr>
        <w:t>KPA</w:t>
      </w:r>
      <w:r w:rsidRPr="00312C74">
        <w:rPr>
          <w:rFonts w:ascii="Arial" w:hAnsi="Arial" w:cs="Arial"/>
        </w:rPr>
        <w:tab/>
      </w:r>
      <w:r w:rsidRPr="00312C74">
        <w:rPr>
          <w:rFonts w:ascii="Arial" w:hAnsi="Arial" w:cs="Arial"/>
        </w:rPr>
        <w:tab/>
        <w:t>Key Performance Area</w:t>
      </w:r>
    </w:p>
    <w:p w:rsidR="00387FAE" w:rsidRPr="00312C74" w:rsidRDefault="00387FAE" w:rsidP="00387FAE">
      <w:pPr>
        <w:rPr>
          <w:rFonts w:ascii="Arial" w:hAnsi="Arial" w:cs="Arial"/>
        </w:rPr>
      </w:pPr>
      <w:r w:rsidRPr="00312C74">
        <w:rPr>
          <w:rFonts w:ascii="Arial" w:hAnsi="Arial" w:cs="Arial"/>
        </w:rPr>
        <w:t>KFA</w:t>
      </w:r>
      <w:r w:rsidRPr="00312C74">
        <w:rPr>
          <w:rFonts w:ascii="Arial" w:hAnsi="Arial" w:cs="Arial"/>
        </w:rPr>
        <w:tab/>
      </w:r>
      <w:r w:rsidRPr="00312C74">
        <w:rPr>
          <w:rFonts w:ascii="Arial" w:hAnsi="Arial" w:cs="Arial"/>
        </w:rPr>
        <w:tab/>
        <w:t>Key Focus Areas</w:t>
      </w:r>
    </w:p>
    <w:p w:rsidR="00387FAE" w:rsidRPr="00312C74" w:rsidRDefault="00387FAE" w:rsidP="00387FAE">
      <w:pPr>
        <w:rPr>
          <w:rFonts w:ascii="Arial" w:hAnsi="Arial" w:cs="Arial"/>
        </w:rPr>
      </w:pPr>
      <w:r w:rsidRPr="00312C74">
        <w:rPr>
          <w:rFonts w:ascii="Arial" w:hAnsi="Arial" w:cs="Arial"/>
        </w:rPr>
        <w:t>KPI</w:t>
      </w:r>
      <w:r w:rsidRPr="00312C74">
        <w:rPr>
          <w:rFonts w:ascii="Arial" w:hAnsi="Arial" w:cs="Arial"/>
        </w:rPr>
        <w:tab/>
      </w:r>
      <w:r w:rsidRPr="00312C74">
        <w:rPr>
          <w:rFonts w:ascii="Arial" w:hAnsi="Arial" w:cs="Arial"/>
        </w:rPr>
        <w:tab/>
        <w:t>Key Performance Indicators</w:t>
      </w:r>
    </w:p>
    <w:p w:rsidR="00387FAE" w:rsidRDefault="00387FAE" w:rsidP="00387FAE">
      <w:pPr>
        <w:rPr>
          <w:rFonts w:ascii="Arial" w:hAnsi="Arial" w:cs="Arial"/>
        </w:rPr>
      </w:pPr>
      <w:r w:rsidRPr="00312C74">
        <w:rPr>
          <w:rFonts w:ascii="Arial" w:hAnsi="Arial" w:cs="Arial"/>
        </w:rPr>
        <w:t>MM</w:t>
      </w:r>
      <w:r w:rsidRPr="00312C74">
        <w:rPr>
          <w:rFonts w:ascii="Arial" w:hAnsi="Arial" w:cs="Arial"/>
        </w:rPr>
        <w:tab/>
      </w:r>
      <w:r w:rsidRPr="00312C74">
        <w:rPr>
          <w:rFonts w:ascii="Arial" w:hAnsi="Arial" w:cs="Arial"/>
        </w:rPr>
        <w:tab/>
        <w:t>Municipal Manager</w:t>
      </w:r>
    </w:p>
    <w:p w:rsidR="00387FAE" w:rsidRDefault="00387FAE">
      <w:pPr>
        <w:rPr>
          <w:rFonts w:ascii="Arial" w:hAnsi="Arial" w:cs="Arial"/>
        </w:rPr>
      </w:pPr>
    </w:p>
    <w:p w:rsidR="00387FAE" w:rsidRDefault="00387FAE">
      <w:pPr>
        <w:rPr>
          <w:rFonts w:ascii="Arial" w:hAnsi="Arial" w:cs="Arial"/>
        </w:rPr>
      </w:pPr>
      <w:r>
        <w:rPr>
          <w:rFonts w:ascii="Arial" w:hAnsi="Arial" w:cs="Arial"/>
        </w:rPr>
        <w:br w:type="page"/>
      </w:r>
    </w:p>
    <w:p w:rsidR="00387FAE" w:rsidRPr="00312C74" w:rsidRDefault="00387FAE" w:rsidP="004D48DE">
      <w:pPr>
        <w:pStyle w:val="Heading2"/>
        <w:pBdr>
          <w:bottom w:val="single" w:sz="4" w:space="1" w:color="auto"/>
        </w:pBdr>
      </w:pPr>
      <w:bookmarkStart w:id="3" w:name="_Toc117672717"/>
      <w:bookmarkStart w:id="4" w:name="_Toc125963858"/>
      <w:r w:rsidRPr="00312C74">
        <w:t>GRADING OF MUNICIPALITY</w:t>
      </w:r>
      <w:bookmarkEnd w:id="3"/>
      <w:bookmarkEnd w:id="4"/>
    </w:p>
    <w:p w:rsidR="00387FAE" w:rsidRDefault="00387FAE" w:rsidP="00387FAE">
      <w:pPr>
        <w:jc w:val="both"/>
        <w:rPr>
          <w:rFonts w:ascii="Arial" w:hAnsi="Arial" w:cs="Arial"/>
          <w:b/>
          <w:sz w:val="20"/>
        </w:rPr>
      </w:pPr>
      <w:r w:rsidRPr="00312C74">
        <w:rPr>
          <w:rFonts w:ascii="Arial" w:hAnsi="Arial" w:cs="Arial"/>
          <w:sz w:val="20"/>
        </w:rPr>
        <w:t xml:space="preserve">The Karoo Hoogland Municipality was established in 2000. Karoo Hoogland is a </w:t>
      </w:r>
      <w:r w:rsidRPr="00312C74">
        <w:rPr>
          <w:rFonts w:ascii="Arial" w:hAnsi="Arial" w:cs="Arial"/>
          <w:b/>
          <w:sz w:val="20"/>
        </w:rPr>
        <w:t>category B municipality</w:t>
      </w:r>
      <w:r w:rsidRPr="00312C74">
        <w:rPr>
          <w:rFonts w:ascii="Arial" w:hAnsi="Arial" w:cs="Arial"/>
          <w:sz w:val="20"/>
        </w:rPr>
        <w:t xml:space="preserve"> as determined in terms of Municipal Structures Act (1998</w:t>
      </w:r>
      <w:r w:rsidRPr="0046069A">
        <w:rPr>
          <w:rFonts w:ascii="Arial" w:hAnsi="Arial" w:cs="Arial"/>
          <w:sz w:val="20"/>
        </w:rPr>
        <w:t>).   In terms of Section 9 of the Local Government: Municipal Structures Act (No. 117 of 1998)as amended, KHM is a Category B municipality and had a plenary executive system combined with a ward participatory system.</w:t>
      </w:r>
      <w:r>
        <w:rPr>
          <w:rFonts w:ascii="Arial" w:hAnsi="Arial" w:cs="Arial"/>
          <w:b/>
          <w:sz w:val="20"/>
        </w:rPr>
        <w:t xml:space="preserve"> </w:t>
      </w:r>
    </w:p>
    <w:p w:rsidR="00387FAE" w:rsidRPr="00312C74" w:rsidRDefault="00387FAE" w:rsidP="00387FAE">
      <w:pPr>
        <w:autoSpaceDE w:val="0"/>
        <w:autoSpaceDN w:val="0"/>
        <w:adjustRightInd w:val="0"/>
        <w:jc w:val="both"/>
        <w:rPr>
          <w:rFonts w:ascii="Arial" w:hAnsi="Arial" w:cs="Arial"/>
          <w:i/>
          <w:noProof/>
        </w:rPr>
      </w:pPr>
      <w:r w:rsidRPr="00312C74">
        <w:rPr>
          <w:rFonts w:ascii="Arial" w:hAnsi="Arial" w:cs="Arial"/>
          <w:sz w:val="20"/>
        </w:rPr>
        <w:t>The establishment of the municipality fulfilled the local government transformation process as articulated by the White Paper on Local Government, 1998. The White Paper envisaged the form and nature of new local government structures in the country. The new local government structures are mandated to improve the quality of life of their citizens and residents.  In terms of its category B status the Karoo Hoogland Municipality has been empowered to perform the</w:t>
      </w:r>
      <w:r w:rsidRPr="00312C74">
        <w:rPr>
          <w:rFonts w:ascii="Arial" w:hAnsi="Arial" w:cs="Arial"/>
          <w:b/>
          <w:sz w:val="20"/>
        </w:rPr>
        <w:t xml:space="preserve"> functions</w:t>
      </w:r>
      <w:r w:rsidRPr="00312C74">
        <w:rPr>
          <w:rFonts w:ascii="Arial" w:hAnsi="Arial" w:cs="Arial"/>
          <w:sz w:val="20"/>
        </w:rPr>
        <w:t xml:space="preserve"> as bestowed upon it by the Constitution in terms of section 156(1) and the division of powers and functions.  </w:t>
      </w:r>
    </w:p>
    <w:p w:rsidR="00387FAE" w:rsidRPr="00846FD1" w:rsidRDefault="00387FAE" w:rsidP="00387FAE">
      <w:pPr>
        <w:jc w:val="both"/>
        <w:rPr>
          <w:rFonts w:ascii="Arial" w:hAnsi="Arial" w:cs="Arial"/>
          <w:b/>
          <w:i/>
        </w:rPr>
      </w:pPr>
      <w:r>
        <w:rPr>
          <w:rFonts w:ascii="Arial" w:hAnsi="Arial" w:cs="Arial"/>
          <w:b/>
          <w:sz w:val="20"/>
        </w:rPr>
        <w:t>From</w:t>
      </w:r>
      <w:r w:rsidRPr="00846FD1">
        <w:rPr>
          <w:rFonts w:ascii="Arial" w:hAnsi="Arial" w:cs="Arial"/>
          <w:b/>
          <w:i/>
          <w:sz w:val="20"/>
        </w:rPr>
        <w:t xml:space="preserve"> 1 November 2021 the Structures Act was amended and Karo</w:t>
      </w:r>
      <w:r>
        <w:rPr>
          <w:rFonts w:ascii="Arial" w:hAnsi="Arial" w:cs="Arial"/>
          <w:b/>
          <w:i/>
          <w:sz w:val="20"/>
        </w:rPr>
        <w:t>o Hoogland Municipality is now still a</w:t>
      </w:r>
      <w:r w:rsidRPr="00846FD1">
        <w:rPr>
          <w:rFonts w:ascii="Arial" w:hAnsi="Arial" w:cs="Arial"/>
          <w:b/>
          <w:i/>
          <w:sz w:val="20"/>
        </w:rPr>
        <w:t xml:space="preserve"> </w:t>
      </w:r>
      <w:r w:rsidRPr="00312C74">
        <w:rPr>
          <w:rFonts w:ascii="Arial" w:hAnsi="Arial" w:cs="Arial"/>
          <w:b/>
          <w:sz w:val="20"/>
        </w:rPr>
        <w:t xml:space="preserve">Category B municipality </w:t>
      </w:r>
      <w:r>
        <w:rPr>
          <w:rFonts w:ascii="Arial" w:hAnsi="Arial" w:cs="Arial"/>
          <w:b/>
          <w:sz w:val="20"/>
        </w:rPr>
        <w:t xml:space="preserve">but </w:t>
      </w:r>
      <w:r w:rsidRPr="00312C74">
        <w:rPr>
          <w:rFonts w:ascii="Arial" w:hAnsi="Arial" w:cs="Arial"/>
          <w:b/>
          <w:sz w:val="20"/>
        </w:rPr>
        <w:t xml:space="preserve">with a </w:t>
      </w:r>
      <w:r w:rsidRPr="00846FD1">
        <w:rPr>
          <w:rFonts w:ascii="Arial" w:hAnsi="Arial" w:cs="Arial"/>
          <w:b/>
          <w:i/>
          <w:sz w:val="20"/>
          <w:u w:val="single"/>
        </w:rPr>
        <w:t>collective executive system combined with a ward participatory system.</w:t>
      </w:r>
      <w:r w:rsidRPr="00846FD1">
        <w:rPr>
          <w:rFonts w:ascii="Arial" w:hAnsi="Arial" w:cs="Arial"/>
          <w:b/>
          <w:i/>
          <w:sz w:val="20"/>
        </w:rPr>
        <w:t xml:space="preserve"> </w:t>
      </w:r>
    </w:p>
    <w:p w:rsidR="00387FAE" w:rsidRPr="00312C74" w:rsidRDefault="00387FAE" w:rsidP="00387FAE">
      <w:pPr>
        <w:rPr>
          <w:rFonts w:ascii="Arial" w:hAnsi="Arial" w:cs="Arial"/>
          <w:i/>
          <w:iCs/>
        </w:rPr>
      </w:pPr>
    </w:p>
    <w:p w:rsidR="00387FAE" w:rsidRPr="00312C74" w:rsidRDefault="00387FAE" w:rsidP="009C42C9">
      <w:pPr>
        <w:pStyle w:val="Heading2"/>
      </w:pPr>
      <w:bookmarkStart w:id="5" w:name="_Toc81231274"/>
      <w:bookmarkStart w:id="6" w:name="_Toc117672718"/>
      <w:bookmarkStart w:id="7" w:name="_Toc125963859"/>
      <w:r w:rsidRPr="00312C74">
        <w:t xml:space="preserve">OVERVIEW OF </w:t>
      </w:r>
      <w:r w:rsidRPr="00312C74">
        <w:rPr>
          <w:sz w:val="32"/>
        </w:rPr>
        <w:t>PERFORMANCE</w:t>
      </w:r>
      <w:r w:rsidRPr="00312C74">
        <w:t xml:space="preserve"> WITHIN THE ORGANISATION</w:t>
      </w:r>
      <w:bookmarkEnd w:id="5"/>
      <w:bookmarkEnd w:id="6"/>
      <w:bookmarkEnd w:id="7"/>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Performance management is a process which measures the implementation of the organisation’s strategy. It is also a management tool to plan, monitor, measure and review individual performance indicators to ensure efficiency, effectiveness and the impact of service delivery by the Municipality.</w:t>
      </w: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At local government level performance management is institutionalized through the legislative requirements on the performance management process for Local Government. Performance management provides the mechanism to measure whether targets to meet its strategic goals, set by the organisation and its employees, are met.</w:t>
      </w: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Some of the legislative prescripts include: Section 152 of the Constitution of the Republic (1996), section 152 local government to be “democratic and accountable government”. Section 195 (1) of the Constitution requires the following from local government, inter alia:</w:t>
      </w: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the promotion of efficient, economic and effective use of resources,</w:t>
      </w: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accountable public administration,</w:t>
      </w: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to be transparent by providing information,</w:t>
      </w: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to be responsive to the needs of the community, and</w:t>
      </w: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 to facilitate a culture of public service and accountability amongst staff.</w:t>
      </w: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p>
    <w:p w:rsidR="00387FAE"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sidRPr="00312C74">
        <w:rPr>
          <w:sz w:val="18"/>
          <w:szCs w:val="20"/>
        </w:rPr>
        <w:t>The Municipal Systems Act (MSA), 2000</w:t>
      </w:r>
      <w:r>
        <w:rPr>
          <w:sz w:val="18"/>
          <w:szCs w:val="20"/>
        </w:rPr>
        <w:t>,</w:t>
      </w:r>
      <w:r w:rsidRPr="00312C74">
        <w:rPr>
          <w:sz w:val="18"/>
          <w:szCs w:val="20"/>
        </w:rPr>
        <w:t xml:space="preserve"> requires municipalities to establish a performance management system. Further, the MSA and the Municipal Finance Management Act (MFMA) requires the Integrated Development Plan (IDP) to be aligned to the municipal budget and to be monitored for the performance of the budget against the IDP via the Service Delivery and the Budget Implementation Plan (SDBIP).</w:t>
      </w:r>
      <w:r>
        <w:rPr>
          <w:sz w:val="18"/>
          <w:szCs w:val="20"/>
        </w:rPr>
        <w:t xml:space="preserve"> </w:t>
      </w:r>
    </w:p>
    <w:p w:rsidR="00387FAE"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p>
    <w:p w:rsidR="00387FAE" w:rsidRPr="00312C74" w:rsidRDefault="00387FAE" w:rsidP="00387FAE">
      <w:pPr>
        <w:pStyle w:val="Default"/>
        <w:pBdr>
          <w:top w:val="single" w:sz="4" w:space="1" w:color="auto"/>
          <w:left w:val="single" w:sz="4" w:space="4" w:color="auto"/>
          <w:bottom w:val="single" w:sz="4" w:space="1" w:color="auto"/>
          <w:right w:val="single" w:sz="4" w:space="4" w:color="auto"/>
        </w:pBdr>
        <w:jc w:val="both"/>
        <w:rPr>
          <w:sz w:val="18"/>
          <w:szCs w:val="20"/>
        </w:rPr>
      </w:pPr>
      <w:r>
        <w:rPr>
          <w:sz w:val="18"/>
          <w:szCs w:val="20"/>
        </w:rPr>
        <w:t xml:space="preserve">Therefore after IDP public participation processes were done, the needs were prioritised and captured in the draft IDP document which was approved by Council. Strategic top level goals and targets were set for Council to report to the public quarterly. These objectives and targets from the IDP aligned with the budget were then captured in the form of the Service Delivery and Budget Implementation Plan. </w:t>
      </w:r>
    </w:p>
    <w:p w:rsidR="00387FAE" w:rsidRPr="00312C74" w:rsidRDefault="00387FAE" w:rsidP="00387FAE">
      <w:pPr>
        <w:pBdr>
          <w:top w:val="single" w:sz="4" w:space="1" w:color="auto"/>
          <w:left w:val="single" w:sz="4" w:space="4" w:color="auto"/>
          <w:bottom w:val="single" w:sz="4" w:space="1" w:color="auto"/>
          <w:right w:val="single" w:sz="4" w:space="4" w:color="auto"/>
        </w:pBdr>
        <w:jc w:val="both"/>
        <w:rPr>
          <w:rFonts w:ascii="Arial" w:hAnsi="Arial" w:cs="Arial"/>
          <w:sz w:val="18"/>
        </w:rPr>
      </w:pPr>
    </w:p>
    <w:p w:rsidR="00387FAE" w:rsidRPr="00312C74" w:rsidRDefault="00387FAE" w:rsidP="00387FAE">
      <w:pPr>
        <w:rPr>
          <w:rFonts w:ascii="Arial" w:hAnsi="Arial" w:cs="Arial"/>
          <w:i/>
          <w:iCs/>
        </w:rPr>
      </w:pPr>
      <w:r w:rsidRPr="00312C74">
        <w:rPr>
          <w:rFonts w:ascii="Arial" w:hAnsi="Arial" w:cs="Arial"/>
          <w:i/>
          <w:iCs/>
        </w:rPr>
        <w:br w:type="page"/>
      </w:r>
    </w:p>
    <w:p w:rsidR="00387FAE" w:rsidRDefault="00387FAE" w:rsidP="00B605EE">
      <w:pPr>
        <w:pStyle w:val="Heading1"/>
      </w:pPr>
      <w:bookmarkStart w:id="8" w:name="_Toc125963860"/>
      <w:r>
        <w:t>SECTION 1 : SERVICE DELIVERY PERFORMANCE PLANNING</w:t>
      </w:r>
      <w:bookmarkEnd w:id="8"/>
    </w:p>
    <w:p w:rsidR="00BD2EE6" w:rsidRDefault="00BD2EE6">
      <w:pPr>
        <w:rPr>
          <w:rFonts w:ascii="Arial" w:hAnsi="Arial" w:cs="Arial"/>
        </w:rPr>
      </w:pPr>
    </w:p>
    <w:p w:rsidR="00BD2EE6" w:rsidRDefault="00BD2EE6" w:rsidP="00B605EE">
      <w:pPr>
        <w:pStyle w:val="Heading1"/>
      </w:pPr>
      <w:bookmarkStart w:id="9" w:name="_Toc125963861"/>
      <w:r>
        <w:t>1.1</w:t>
      </w:r>
      <w:r>
        <w:tab/>
      </w:r>
      <w:r w:rsidR="00930706" w:rsidRPr="00387FAE">
        <w:t>LEGISLATIV</w:t>
      </w:r>
      <w:bookmarkStart w:id="10" w:name="_GoBack"/>
      <w:bookmarkEnd w:id="10"/>
      <w:r w:rsidR="00930706" w:rsidRPr="00387FAE">
        <w:t>E OVERVIEW</w:t>
      </w:r>
      <w:bookmarkEnd w:id="9"/>
    </w:p>
    <w:p w:rsidR="006F3BF8" w:rsidRDefault="006F3BF8" w:rsidP="006F3BF8">
      <w:pPr>
        <w:jc w:val="both"/>
        <w:rPr>
          <w:rFonts w:ascii="Arial" w:hAnsi="Arial" w:cs="Arial"/>
          <w:sz w:val="24"/>
          <w:szCs w:val="24"/>
        </w:rPr>
      </w:pPr>
    </w:p>
    <w:p w:rsidR="00BD2EE6" w:rsidRPr="006F3BF8" w:rsidRDefault="00930706" w:rsidP="006F3BF8">
      <w:pPr>
        <w:jc w:val="both"/>
        <w:rPr>
          <w:rFonts w:ascii="Arial" w:hAnsi="Arial" w:cs="Arial"/>
          <w:sz w:val="24"/>
          <w:szCs w:val="24"/>
        </w:rPr>
      </w:pPr>
      <w:r w:rsidRPr="006F3BF8">
        <w:rPr>
          <w:rFonts w:ascii="Arial" w:hAnsi="Arial" w:cs="Arial"/>
          <w:sz w:val="24"/>
          <w:szCs w:val="24"/>
        </w:rPr>
        <w:t xml:space="preserve">In terms of Section 72(1)(a) and 52(d) of the Local Government Municipal Finance Management Act (MFMA) No. 56 of 2003 the Accounting Officer must by 25 January of each year assess the performance of the Municipality during the first half of the financial year. A report on such assessment must in terms of Section 72(1)(b) of the MFMA be submitted to the Mayor, Provincial Treasury and National Treasury. Once the Mayor has considered the report, it must be submitted to Council by 31 January in terms of Section 54(1)(f) of the MFMA. </w:t>
      </w:r>
    </w:p>
    <w:p w:rsidR="00930706" w:rsidRPr="006F3BF8" w:rsidRDefault="00930706" w:rsidP="006F3BF8">
      <w:pPr>
        <w:jc w:val="both"/>
        <w:rPr>
          <w:rFonts w:ascii="Arial" w:hAnsi="Arial" w:cs="Arial"/>
          <w:sz w:val="24"/>
          <w:szCs w:val="24"/>
        </w:rPr>
      </w:pPr>
      <w:r w:rsidRPr="006F3BF8">
        <w:rPr>
          <w:rFonts w:ascii="Arial" w:hAnsi="Arial" w:cs="Arial"/>
          <w:sz w:val="24"/>
          <w:szCs w:val="24"/>
        </w:rPr>
        <w:t xml:space="preserve">The Mayor approved the Top Layer Services Delivery and Budget Implementation Plan (SDBIP) for </w:t>
      </w:r>
      <w:r w:rsidR="00BD2EE6" w:rsidRPr="006F3BF8">
        <w:rPr>
          <w:rFonts w:ascii="Arial" w:hAnsi="Arial" w:cs="Arial"/>
          <w:sz w:val="24"/>
          <w:szCs w:val="24"/>
        </w:rPr>
        <w:t>2022/2023</w:t>
      </w:r>
      <w:r w:rsidRPr="006F3BF8">
        <w:rPr>
          <w:rFonts w:ascii="Arial" w:hAnsi="Arial" w:cs="Arial"/>
          <w:sz w:val="24"/>
          <w:szCs w:val="24"/>
        </w:rPr>
        <w:t xml:space="preserve"> on </w:t>
      </w:r>
      <w:r w:rsidR="00BD2EE6" w:rsidRPr="006F3BF8">
        <w:rPr>
          <w:rFonts w:ascii="Arial" w:hAnsi="Arial" w:cs="Arial"/>
          <w:sz w:val="24"/>
          <w:szCs w:val="24"/>
        </w:rPr>
        <w:t>24 June 2022</w:t>
      </w:r>
      <w:r w:rsidRPr="006F3BF8">
        <w:rPr>
          <w:rFonts w:ascii="Arial" w:hAnsi="Arial" w:cs="Arial"/>
          <w:sz w:val="24"/>
          <w:szCs w:val="24"/>
        </w:rPr>
        <w:t xml:space="preserve"> in terms of Section 53(1)(c)(ii) of the MFMA, MFMA Circular No. 13 and the Budgeting and Reporting Regulation, which include the Municipality’s key performance </w:t>
      </w:r>
      <w:r w:rsidR="00BD2EE6" w:rsidRPr="006F3BF8">
        <w:rPr>
          <w:rFonts w:ascii="Arial" w:hAnsi="Arial" w:cs="Arial"/>
          <w:sz w:val="24"/>
          <w:szCs w:val="24"/>
        </w:rPr>
        <w:t>i</w:t>
      </w:r>
      <w:r w:rsidRPr="006F3BF8">
        <w:rPr>
          <w:rFonts w:ascii="Arial" w:hAnsi="Arial" w:cs="Arial"/>
          <w:sz w:val="24"/>
          <w:szCs w:val="24"/>
        </w:rPr>
        <w:t xml:space="preserve">ndicators (KPI’s) for </w:t>
      </w:r>
      <w:r w:rsidR="00BD2EE6" w:rsidRPr="006F3BF8">
        <w:rPr>
          <w:rFonts w:ascii="Arial" w:hAnsi="Arial" w:cs="Arial"/>
          <w:sz w:val="24"/>
          <w:szCs w:val="24"/>
        </w:rPr>
        <w:t>2022/2022</w:t>
      </w:r>
      <w:r w:rsidRPr="006F3BF8">
        <w:rPr>
          <w:rFonts w:ascii="Arial" w:hAnsi="Arial" w:cs="Arial"/>
          <w:sz w:val="24"/>
          <w:szCs w:val="24"/>
        </w:rPr>
        <w:t>.</w:t>
      </w:r>
    </w:p>
    <w:p w:rsidR="00BD2EE6" w:rsidRPr="006F3BF8" w:rsidRDefault="00BD2EE6" w:rsidP="006F3BF8">
      <w:pPr>
        <w:pStyle w:val="ListParagraph"/>
        <w:ind w:left="0"/>
        <w:jc w:val="both"/>
        <w:rPr>
          <w:rFonts w:ascii="Arial" w:hAnsi="Arial" w:cs="Arial"/>
          <w:sz w:val="24"/>
          <w:szCs w:val="24"/>
        </w:rPr>
      </w:pPr>
    </w:p>
    <w:p w:rsidR="00BD2EE6" w:rsidRPr="006F3BF8" w:rsidRDefault="00BD2EE6" w:rsidP="006F3BF8">
      <w:pPr>
        <w:pStyle w:val="ListParagraph"/>
        <w:ind w:left="0"/>
        <w:jc w:val="both"/>
        <w:rPr>
          <w:rFonts w:ascii="Arial" w:hAnsi="Arial" w:cs="Arial"/>
          <w:sz w:val="24"/>
          <w:szCs w:val="24"/>
        </w:rPr>
      </w:pPr>
      <w:r w:rsidRPr="006F3BF8">
        <w:rPr>
          <w:rFonts w:ascii="Arial" w:hAnsi="Arial" w:cs="Arial"/>
          <w:sz w:val="24"/>
          <w:szCs w:val="24"/>
        </w:rPr>
        <w:t xml:space="preserve">The Mayor approved the Top Layer SDBIP for 2022/2023 in terms of Section 53(1)(c)(ii) of the MFMA, MFMA Circular No.13 and the Municipal Budget and Reporting Regulation which include the Municipality’s key performance indicators (KPIs) for 2022/2023. </w:t>
      </w:r>
    </w:p>
    <w:p w:rsidR="00BD2EE6" w:rsidRPr="006F3BF8" w:rsidRDefault="00BD2EE6" w:rsidP="006F3BF8">
      <w:pPr>
        <w:pStyle w:val="ListParagraph"/>
        <w:ind w:left="0"/>
        <w:jc w:val="both"/>
        <w:rPr>
          <w:rFonts w:ascii="Arial" w:hAnsi="Arial" w:cs="Arial"/>
          <w:sz w:val="24"/>
          <w:szCs w:val="24"/>
        </w:rPr>
      </w:pPr>
    </w:p>
    <w:p w:rsidR="00BD2EE6" w:rsidRPr="006F3BF8" w:rsidRDefault="00BD2EE6" w:rsidP="006F3BF8">
      <w:pPr>
        <w:pStyle w:val="ListParagraph"/>
        <w:ind w:left="0"/>
        <w:jc w:val="both"/>
        <w:rPr>
          <w:rFonts w:ascii="Arial" w:hAnsi="Arial" w:cs="Arial"/>
          <w:sz w:val="24"/>
          <w:szCs w:val="24"/>
        </w:rPr>
      </w:pPr>
      <w:r w:rsidRPr="006F3BF8">
        <w:rPr>
          <w:rFonts w:ascii="Arial" w:hAnsi="Arial" w:cs="Arial"/>
          <w:sz w:val="24"/>
          <w:szCs w:val="24"/>
        </w:rPr>
        <w:t xml:space="preserve">The purpose of this report is to inform Council regarding the progress made with the implementation of the Key Performance Indicators (KPIs) in the realisation of the development priorities and objectives as determined in the Municipality’s Integrated Development Plan (IDP) as well as in the Top Layer (TL) Service Delivery and Budget Implementation Plan (SDBIP) for the </w:t>
      </w:r>
      <w:r w:rsidRPr="006F3BF8">
        <w:rPr>
          <w:rFonts w:ascii="Arial" w:hAnsi="Arial" w:cs="Arial"/>
          <w:b/>
          <w:sz w:val="24"/>
          <w:szCs w:val="24"/>
        </w:rPr>
        <w:t>SECOND Quarter</w:t>
      </w:r>
      <w:r w:rsidRPr="006F3BF8">
        <w:rPr>
          <w:rFonts w:ascii="Arial" w:hAnsi="Arial" w:cs="Arial"/>
          <w:sz w:val="24"/>
          <w:szCs w:val="24"/>
        </w:rPr>
        <w:t xml:space="preserve"> (</w:t>
      </w:r>
      <w:r w:rsidRPr="006F3BF8">
        <w:rPr>
          <w:rFonts w:ascii="Arial" w:hAnsi="Arial" w:cs="Arial"/>
          <w:i/>
          <w:sz w:val="24"/>
          <w:szCs w:val="24"/>
        </w:rPr>
        <w:t>01 July 2022 – 31 December  2022)</w:t>
      </w:r>
      <w:r w:rsidRPr="006F3BF8">
        <w:rPr>
          <w:rFonts w:ascii="Arial" w:hAnsi="Arial" w:cs="Arial"/>
          <w:sz w:val="24"/>
          <w:szCs w:val="24"/>
        </w:rPr>
        <w:t xml:space="preserve"> of the 2022/2023 financial year as approved by the Mayor on 24 June 2022 and tabled to Council on 30 August 2022 and already reported on the First Quarter to Council on 30 October 2022.</w:t>
      </w:r>
    </w:p>
    <w:p w:rsidR="00BD2EE6" w:rsidRPr="006F3BF8" w:rsidRDefault="00BD2EE6" w:rsidP="006F3BF8">
      <w:pPr>
        <w:pStyle w:val="ListParagraph"/>
        <w:ind w:left="0"/>
        <w:jc w:val="both"/>
        <w:rPr>
          <w:rFonts w:ascii="Arial" w:hAnsi="Arial" w:cs="Arial"/>
          <w:sz w:val="24"/>
          <w:szCs w:val="24"/>
        </w:rPr>
      </w:pPr>
    </w:p>
    <w:p w:rsidR="00BD2EE6" w:rsidRPr="006F3BF8" w:rsidRDefault="00BD2EE6" w:rsidP="006F3BF8">
      <w:pPr>
        <w:pStyle w:val="ListParagraph"/>
        <w:numPr>
          <w:ilvl w:val="0"/>
          <w:numId w:val="4"/>
        </w:numPr>
        <w:tabs>
          <w:tab w:val="left" w:pos="723"/>
        </w:tabs>
        <w:spacing w:before="120" w:after="120" w:line="240" w:lineRule="auto"/>
        <w:contextualSpacing w:val="0"/>
        <w:jc w:val="both"/>
        <w:rPr>
          <w:rFonts w:ascii="Arial" w:hAnsi="Arial" w:cs="Arial"/>
          <w:sz w:val="24"/>
          <w:szCs w:val="24"/>
        </w:rPr>
      </w:pPr>
      <w:r w:rsidRPr="006F3BF8">
        <w:rPr>
          <w:rFonts w:ascii="Arial" w:hAnsi="Arial" w:cs="Arial"/>
          <w:sz w:val="24"/>
          <w:szCs w:val="24"/>
        </w:rPr>
        <w:t xml:space="preserve">Overall progress will be assessed to see whether corrective measures need to be implemented. </w:t>
      </w:r>
    </w:p>
    <w:p w:rsidR="00BD2EE6" w:rsidRPr="006F3BF8" w:rsidRDefault="00BD2EE6" w:rsidP="006F3BF8">
      <w:pPr>
        <w:pStyle w:val="ListParagraph"/>
        <w:numPr>
          <w:ilvl w:val="0"/>
          <w:numId w:val="4"/>
        </w:numPr>
        <w:tabs>
          <w:tab w:val="left" w:pos="723"/>
        </w:tabs>
        <w:spacing w:before="120" w:after="120" w:line="240" w:lineRule="auto"/>
        <w:contextualSpacing w:val="0"/>
        <w:jc w:val="both"/>
        <w:rPr>
          <w:rFonts w:ascii="Arial" w:hAnsi="Arial" w:cs="Arial"/>
          <w:sz w:val="24"/>
          <w:szCs w:val="24"/>
        </w:rPr>
      </w:pPr>
      <w:r w:rsidRPr="006F3BF8">
        <w:rPr>
          <w:rFonts w:ascii="Arial" w:hAnsi="Arial" w:cs="Arial"/>
          <w:sz w:val="24"/>
          <w:szCs w:val="24"/>
        </w:rPr>
        <w:t xml:space="preserve">The Municipal Systems Act, No 32 of 2000 and in particular chapter 5 and 6 of the aforesaid Act, the Municipal Planning and Performance Management regulations  2001 and other current legislation, compel all municipalities as part of their developmental mandate, to develop and implement a performance management system. </w:t>
      </w:r>
    </w:p>
    <w:p w:rsidR="00E83622" w:rsidRPr="00312C74" w:rsidRDefault="00E83622" w:rsidP="00E83622">
      <w:pPr>
        <w:pStyle w:val="ListParagraph"/>
        <w:numPr>
          <w:ilvl w:val="0"/>
          <w:numId w:val="4"/>
        </w:numPr>
        <w:tabs>
          <w:tab w:val="left" w:pos="703"/>
        </w:tabs>
        <w:spacing w:after="0" w:line="253" w:lineRule="auto"/>
        <w:jc w:val="both"/>
        <w:rPr>
          <w:rFonts w:ascii="Arial" w:hAnsi="Arial" w:cs="Arial"/>
          <w:szCs w:val="24"/>
        </w:rPr>
      </w:pPr>
      <w:r w:rsidRPr="00312C74">
        <w:rPr>
          <w:rFonts w:ascii="Arial" w:hAnsi="Arial" w:cs="Arial"/>
          <w:szCs w:val="24"/>
        </w:rPr>
        <w:t>The SDBIP is defined in terms of Section 1 of the Local Government: Municipal Finance Management Act, 56 (Act 56 of 2003) (MFMA), and the format of the SDBIP is prescribed by the MFMA Circular 13.</w:t>
      </w:r>
    </w:p>
    <w:p w:rsidR="00E83622" w:rsidRPr="00312C74" w:rsidRDefault="00E83622" w:rsidP="00E83622">
      <w:pPr>
        <w:spacing w:line="286" w:lineRule="exact"/>
        <w:ind w:left="720" w:hanging="450"/>
        <w:jc w:val="both"/>
        <w:rPr>
          <w:rFonts w:ascii="Arial" w:hAnsi="Arial" w:cs="Arial"/>
          <w:szCs w:val="24"/>
        </w:rPr>
      </w:pPr>
    </w:p>
    <w:p w:rsidR="00E83622" w:rsidRPr="00312C74" w:rsidRDefault="00E83622" w:rsidP="00E83622">
      <w:pPr>
        <w:pStyle w:val="ListParagraph"/>
        <w:numPr>
          <w:ilvl w:val="0"/>
          <w:numId w:val="4"/>
        </w:numPr>
        <w:tabs>
          <w:tab w:val="left" w:pos="703"/>
        </w:tabs>
        <w:spacing w:after="0" w:line="235" w:lineRule="auto"/>
        <w:jc w:val="both"/>
        <w:rPr>
          <w:rFonts w:ascii="Arial" w:hAnsi="Arial" w:cs="Arial"/>
          <w:szCs w:val="24"/>
        </w:rPr>
      </w:pPr>
      <w:r w:rsidRPr="00312C74">
        <w:rPr>
          <w:rFonts w:ascii="Arial" w:hAnsi="Arial" w:cs="Arial"/>
          <w:szCs w:val="24"/>
        </w:rPr>
        <w:t>Section 41(1)(e) of the Local Government: Municipal Systems Act, 32 (Act 32 of 2000) (MSA), prescribes that a process must be established of regular reporting to Council. The process of reporting is detailed in the Performance Management Policy and Framework of the municipality.</w:t>
      </w:r>
    </w:p>
    <w:p w:rsidR="00E83622" w:rsidRPr="00312C74" w:rsidRDefault="00E83622" w:rsidP="00E83622">
      <w:pPr>
        <w:spacing w:line="246" w:lineRule="exact"/>
        <w:ind w:left="720" w:hanging="450"/>
        <w:jc w:val="both"/>
        <w:rPr>
          <w:rFonts w:ascii="Arial" w:hAnsi="Arial" w:cs="Arial"/>
          <w:szCs w:val="24"/>
        </w:rPr>
      </w:pPr>
    </w:p>
    <w:p w:rsidR="00E83622" w:rsidRPr="00346A95" w:rsidRDefault="00E83622" w:rsidP="00E83622">
      <w:pPr>
        <w:pStyle w:val="ListParagraph"/>
        <w:numPr>
          <w:ilvl w:val="0"/>
          <w:numId w:val="4"/>
        </w:numPr>
        <w:tabs>
          <w:tab w:val="left" w:pos="703"/>
        </w:tabs>
        <w:spacing w:after="0" w:line="0" w:lineRule="atLeast"/>
        <w:jc w:val="both"/>
        <w:rPr>
          <w:rFonts w:ascii="Arial" w:hAnsi="Arial" w:cs="Arial"/>
          <w:sz w:val="24"/>
          <w:szCs w:val="24"/>
        </w:rPr>
      </w:pPr>
      <w:r>
        <w:rPr>
          <w:rFonts w:ascii="Arial" w:hAnsi="Arial" w:cs="Arial"/>
          <w:sz w:val="24"/>
          <w:szCs w:val="24"/>
        </w:rPr>
        <w:t xml:space="preserve">The </w:t>
      </w:r>
      <w:r w:rsidRPr="00465D50">
        <w:rPr>
          <w:rFonts w:ascii="Arial" w:hAnsi="Arial" w:cs="Arial"/>
          <w:b/>
          <w:sz w:val="24"/>
          <w:szCs w:val="24"/>
        </w:rPr>
        <w:t>quarterly reports</w:t>
      </w:r>
      <w:r>
        <w:rPr>
          <w:rFonts w:ascii="Arial" w:hAnsi="Arial" w:cs="Arial"/>
          <w:sz w:val="24"/>
          <w:szCs w:val="24"/>
        </w:rPr>
        <w:t xml:space="preserve"> are</w:t>
      </w:r>
      <w:r w:rsidRPr="00346A95">
        <w:rPr>
          <w:rFonts w:ascii="Arial" w:hAnsi="Arial" w:cs="Arial"/>
          <w:sz w:val="24"/>
          <w:szCs w:val="24"/>
        </w:rPr>
        <w:t xml:space="preserve"> a requirement in terms of Section 52 of the MFMA which provide for:</w:t>
      </w:r>
    </w:p>
    <w:p w:rsidR="00E83622" w:rsidRPr="00312C74" w:rsidRDefault="00E83622" w:rsidP="00E83622">
      <w:pPr>
        <w:tabs>
          <w:tab w:val="left" w:pos="1423"/>
        </w:tabs>
        <w:spacing w:after="0" w:line="248" w:lineRule="auto"/>
        <w:ind w:left="720" w:hanging="450"/>
        <w:jc w:val="both"/>
        <w:rPr>
          <w:rFonts w:ascii="Arial" w:hAnsi="Arial" w:cs="Arial"/>
          <w:szCs w:val="24"/>
        </w:rPr>
      </w:pPr>
    </w:p>
    <w:p w:rsidR="00E83622" w:rsidRPr="00312C74" w:rsidRDefault="00E83622" w:rsidP="00E83622">
      <w:pPr>
        <w:pStyle w:val="ListParagraph"/>
        <w:numPr>
          <w:ilvl w:val="0"/>
          <w:numId w:val="6"/>
        </w:numPr>
        <w:tabs>
          <w:tab w:val="left" w:pos="1423"/>
        </w:tabs>
        <w:spacing w:after="0" w:line="248" w:lineRule="auto"/>
        <w:ind w:left="720" w:hanging="450"/>
        <w:jc w:val="both"/>
        <w:rPr>
          <w:rFonts w:ascii="Arial" w:eastAsia="Symbol" w:hAnsi="Arial" w:cs="Arial"/>
          <w:szCs w:val="24"/>
        </w:rPr>
      </w:pPr>
      <w:r w:rsidRPr="00312C74">
        <w:rPr>
          <w:rFonts w:ascii="Arial" w:hAnsi="Arial" w:cs="Arial"/>
          <w:szCs w:val="24"/>
        </w:rPr>
        <w:t xml:space="preserve">The Mayor, to submit to council within </w:t>
      </w:r>
      <w:r w:rsidRPr="00123E1E">
        <w:rPr>
          <w:rFonts w:ascii="Arial" w:hAnsi="Arial" w:cs="Arial"/>
          <w:szCs w:val="24"/>
          <w:u w:val="single"/>
        </w:rPr>
        <w:t>30 days</w:t>
      </w:r>
      <w:r w:rsidRPr="00312C74">
        <w:rPr>
          <w:rFonts w:ascii="Arial" w:hAnsi="Arial" w:cs="Arial"/>
          <w:szCs w:val="24"/>
        </w:rPr>
        <w:t xml:space="preserve"> of the end of each quarter, a report on the implementation of the budget and financial affairs of the municipality;</w:t>
      </w:r>
    </w:p>
    <w:p w:rsidR="00E83622" w:rsidRPr="00312C74" w:rsidRDefault="00E83622" w:rsidP="00E83622">
      <w:pPr>
        <w:pStyle w:val="ListParagraph"/>
        <w:numPr>
          <w:ilvl w:val="0"/>
          <w:numId w:val="6"/>
        </w:numPr>
        <w:ind w:left="720" w:hanging="450"/>
        <w:jc w:val="both"/>
        <w:rPr>
          <w:rFonts w:ascii="Arial" w:eastAsia="Symbol" w:hAnsi="Arial" w:cs="Arial"/>
          <w:szCs w:val="24"/>
        </w:rPr>
      </w:pPr>
      <w:r w:rsidRPr="00312C74">
        <w:rPr>
          <w:rFonts w:ascii="Arial" w:eastAsia="Symbol" w:hAnsi="Arial" w:cs="Arial"/>
          <w:szCs w:val="24"/>
        </w:rPr>
        <w:t>The Accounting Officer, while conducting the above, must consider the:</w:t>
      </w:r>
    </w:p>
    <w:p w:rsidR="00E83622" w:rsidRPr="00312C74" w:rsidRDefault="00E83622" w:rsidP="00E83622">
      <w:pPr>
        <w:pStyle w:val="ListParagraph"/>
        <w:tabs>
          <w:tab w:val="left" w:pos="1423"/>
        </w:tabs>
        <w:spacing w:after="0" w:line="248" w:lineRule="auto"/>
        <w:ind w:hanging="450"/>
        <w:jc w:val="both"/>
        <w:rPr>
          <w:rFonts w:ascii="Arial" w:eastAsia="Symbol" w:hAnsi="Arial" w:cs="Arial"/>
          <w:szCs w:val="24"/>
        </w:rPr>
      </w:pPr>
    </w:p>
    <w:p w:rsidR="00E83622" w:rsidRPr="00312C74" w:rsidRDefault="00E83622" w:rsidP="00E83622">
      <w:pPr>
        <w:pStyle w:val="ListParagraph"/>
        <w:numPr>
          <w:ilvl w:val="0"/>
          <w:numId w:val="7"/>
        </w:numPr>
        <w:tabs>
          <w:tab w:val="left" w:pos="1423"/>
        </w:tabs>
        <w:spacing w:after="0" w:line="248" w:lineRule="auto"/>
        <w:ind w:left="1440" w:hanging="720"/>
        <w:jc w:val="both"/>
        <w:rPr>
          <w:rFonts w:ascii="Arial" w:eastAsia="Symbol" w:hAnsi="Arial" w:cs="Arial"/>
          <w:szCs w:val="24"/>
        </w:rPr>
      </w:pPr>
      <w:r w:rsidRPr="00312C74">
        <w:rPr>
          <w:rFonts w:ascii="Arial" w:eastAsia="Symbol" w:hAnsi="Arial" w:cs="Arial"/>
          <w:szCs w:val="24"/>
        </w:rPr>
        <w:t>Section 71 Reports;</w:t>
      </w:r>
    </w:p>
    <w:p w:rsidR="00E83622" w:rsidRPr="00312C74" w:rsidRDefault="00E83622" w:rsidP="00E83622">
      <w:pPr>
        <w:pStyle w:val="ListParagraph"/>
        <w:numPr>
          <w:ilvl w:val="0"/>
          <w:numId w:val="7"/>
        </w:numPr>
        <w:tabs>
          <w:tab w:val="left" w:pos="1423"/>
        </w:tabs>
        <w:spacing w:after="0" w:line="248" w:lineRule="auto"/>
        <w:ind w:left="1440" w:hanging="720"/>
        <w:jc w:val="both"/>
        <w:rPr>
          <w:rFonts w:ascii="Arial" w:eastAsia="Symbol" w:hAnsi="Arial" w:cs="Arial"/>
          <w:szCs w:val="24"/>
        </w:rPr>
      </w:pPr>
      <w:r w:rsidRPr="00312C74">
        <w:rPr>
          <w:rFonts w:ascii="Arial" w:eastAsia="Symbol" w:hAnsi="Arial" w:cs="Arial"/>
          <w:szCs w:val="24"/>
        </w:rPr>
        <w:t>Performance in line with the Service Delivery and Budget Implementation Plans.</w:t>
      </w:r>
    </w:p>
    <w:p w:rsidR="00E83622" w:rsidRPr="00312C74" w:rsidRDefault="00E83622" w:rsidP="00E83622">
      <w:pPr>
        <w:rPr>
          <w:rFonts w:ascii="Arial" w:hAnsi="Arial" w:cs="Arial"/>
        </w:rPr>
      </w:pPr>
    </w:p>
    <w:p w:rsidR="00E83622" w:rsidRDefault="00E83622" w:rsidP="00E83622">
      <w:pPr>
        <w:pStyle w:val="ListParagraph"/>
        <w:numPr>
          <w:ilvl w:val="0"/>
          <w:numId w:val="4"/>
        </w:numPr>
        <w:jc w:val="both"/>
        <w:rPr>
          <w:rFonts w:ascii="Arial" w:hAnsi="Arial" w:cs="Arial"/>
          <w:sz w:val="24"/>
          <w:szCs w:val="24"/>
        </w:rPr>
      </w:pPr>
      <w:r>
        <w:rPr>
          <w:rFonts w:ascii="Arial" w:hAnsi="Arial" w:cs="Arial"/>
          <w:sz w:val="24"/>
          <w:szCs w:val="24"/>
        </w:rPr>
        <w:t xml:space="preserve">The </w:t>
      </w:r>
      <w:r w:rsidRPr="00465D50">
        <w:rPr>
          <w:rFonts w:ascii="Arial" w:hAnsi="Arial" w:cs="Arial"/>
          <w:b/>
          <w:sz w:val="24"/>
          <w:szCs w:val="24"/>
        </w:rPr>
        <w:t>mid-year report</w:t>
      </w:r>
      <w:r>
        <w:rPr>
          <w:rFonts w:ascii="Arial" w:hAnsi="Arial" w:cs="Arial"/>
          <w:sz w:val="24"/>
          <w:szCs w:val="24"/>
        </w:rPr>
        <w:t xml:space="preserve"> are a requirement in terms of Section 72 of the MFMA which provide for:</w:t>
      </w:r>
    </w:p>
    <w:p w:rsidR="00E83622" w:rsidRDefault="00E83622" w:rsidP="00E83622">
      <w:pPr>
        <w:pStyle w:val="ListParagraph"/>
        <w:numPr>
          <w:ilvl w:val="1"/>
          <w:numId w:val="8"/>
        </w:numPr>
        <w:jc w:val="both"/>
        <w:rPr>
          <w:rFonts w:ascii="Arial" w:hAnsi="Arial" w:cs="Arial"/>
          <w:sz w:val="24"/>
          <w:szCs w:val="24"/>
        </w:rPr>
      </w:pPr>
      <w:r>
        <w:rPr>
          <w:rFonts w:ascii="Arial" w:hAnsi="Arial" w:cs="Arial"/>
          <w:sz w:val="24"/>
          <w:szCs w:val="24"/>
        </w:rPr>
        <w:t>The Mayor, to submit an assessment of the performance of the municipality during the first half of the financial year to Council before 31 January in terms of Section 54 of the MFMA;</w:t>
      </w:r>
    </w:p>
    <w:p w:rsidR="00E83622" w:rsidRDefault="00E83622" w:rsidP="00E83622">
      <w:pPr>
        <w:pStyle w:val="ListParagraph"/>
        <w:numPr>
          <w:ilvl w:val="1"/>
          <w:numId w:val="8"/>
        </w:numPr>
        <w:jc w:val="both"/>
        <w:rPr>
          <w:rFonts w:ascii="Arial" w:hAnsi="Arial" w:cs="Arial"/>
          <w:sz w:val="24"/>
          <w:szCs w:val="24"/>
        </w:rPr>
      </w:pPr>
      <w:r>
        <w:rPr>
          <w:rFonts w:ascii="Arial" w:hAnsi="Arial" w:cs="Arial"/>
          <w:sz w:val="24"/>
          <w:szCs w:val="24"/>
        </w:rPr>
        <w:t>The Accounting Officer, must by 25 January of each year assess the performance of the municipality and submit this report to the Mayor.</w:t>
      </w:r>
    </w:p>
    <w:p w:rsidR="00E83622" w:rsidRPr="00312C74" w:rsidRDefault="00E83622" w:rsidP="00E83622">
      <w:pPr>
        <w:rPr>
          <w:rFonts w:ascii="Arial" w:hAnsi="Arial" w:cs="Arial"/>
        </w:rPr>
      </w:pPr>
    </w:p>
    <w:p w:rsidR="00930706" w:rsidRPr="00387FAE" w:rsidRDefault="00930706">
      <w:pPr>
        <w:rPr>
          <w:rFonts w:ascii="Arial" w:hAnsi="Arial" w:cs="Arial"/>
        </w:rPr>
      </w:pPr>
    </w:p>
    <w:p w:rsidR="00BD2EE6" w:rsidRDefault="00BD2EE6" w:rsidP="00B605EE">
      <w:pPr>
        <w:pStyle w:val="Heading1"/>
      </w:pPr>
      <w:bookmarkStart w:id="11" w:name="_Toc125963862"/>
      <w:r>
        <w:t>1.2</w:t>
      </w:r>
      <w:r>
        <w:tab/>
      </w:r>
      <w:r w:rsidR="00930706" w:rsidRPr="00387FAE">
        <w:t>CREATING A CULTURE OF PERFORMANCE</w:t>
      </w:r>
      <w:bookmarkEnd w:id="11"/>
      <w:r w:rsidR="00930706" w:rsidRPr="00387FAE">
        <w:t xml:space="preserve"> </w:t>
      </w:r>
    </w:p>
    <w:p w:rsidR="00BD2EE6" w:rsidRDefault="00BD2EE6" w:rsidP="009C42C9">
      <w:pPr>
        <w:pStyle w:val="Heading2"/>
      </w:pPr>
      <w:bookmarkStart w:id="12" w:name="_Toc125963863"/>
      <w:r>
        <w:t>PERFORMANCE FRAMEWORK</w:t>
      </w:r>
      <w:bookmarkEnd w:id="12"/>
    </w:p>
    <w:p w:rsidR="00BD2EE6" w:rsidRPr="006F3BF8" w:rsidRDefault="00BD2EE6" w:rsidP="006F3BF8">
      <w:pPr>
        <w:jc w:val="both"/>
        <w:rPr>
          <w:rFonts w:ascii="Arial" w:hAnsi="Arial" w:cs="Arial"/>
          <w:sz w:val="24"/>
          <w:szCs w:val="24"/>
        </w:rPr>
      </w:pPr>
      <w:r w:rsidRPr="006F3BF8">
        <w:rPr>
          <w:rFonts w:ascii="Arial" w:hAnsi="Arial" w:cs="Arial"/>
          <w:sz w:val="24"/>
          <w:szCs w:val="24"/>
        </w:rPr>
        <w:t xml:space="preserve">Performance management is prescribed in Chapter 6 of the MSA, Act 32 of 2000 and the Municipal Planning and Performance Management Regulations, 796 of August 2001. </w:t>
      </w:r>
    </w:p>
    <w:p w:rsidR="00BD2EE6" w:rsidRPr="006F3BF8" w:rsidRDefault="00BD2EE6" w:rsidP="006F3BF8">
      <w:pPr>
        <w:jc w:val="both"/>
        <w:rPr>
          <w:rFonts w:ascii="Arial" w:hAnsi="Arial" w:cs="Arial"/>
          <w:sz w:val="24"/>
          <w:szCs w:val="24"/>
        </w:rPr>
      </w:pPr>
      <w:r w:rsidRPr="006F3BF8">
        <w:rPr>
          <w:rFonts w:ascii="Arial" w:hAnsi="Arial" w:cs="Arial"/>
          <w:sz w:val="24"/>
          <w:szCs w:val="24"/>
        </w:rPr>
        <w:t>Section 7(1) of the aforementioned regulation states that “</w:t>
      </w:r>
      <w:r w:rsidRPr="006F3BF8">
        <w:rPr>
          <w:rFonts w:ascii="Arial" w:hAnsi="Arial" w:cs="Arial"/>
          <w:b/>
          <w:sz w:val="24"/>
          <w:szCs w:val="24"/>
        </w:rPr>
        <w:t>A municipality’s performance management system entails a framework that describes and represents how the municipality’s cycle and processes of performance planning, monitoring, measurement, review, reporting and improvement will be conducted, organised and managed, including determining the responsibilities of the different role players.”</w:t>
      </w:r>
      <w:r w:rsidRPr="006F3BF8">
        <w:rPr>
          <w:rFonts w:ascii="Arial" w:hAnsi="Arial" w:cs="Arial"/>
          <w:sz w:val="24"/>
          <w:szCs w:val="24"/>
        </w:rPr>
        <w:t xml:space="preserve"> </w:t>
      </w:r>
    </w:p>
    <w:p w:rsidR="00BD2EE6" w:rsidRPr="006F3BF8" w:rsidRDefault="00BD2EE6" w:rsidP="006F3BF8">
      <w:pPr>
        <w:jc w:val="both"/>
        <w:rPr>
          <w:rFonts w:ascii="Arial" w:hAnsi="Arial" w:cs="Arial"/>
          <w:sz w:val="24"/>
          <w:szCs w:val="24"/>
        </w:rPr>
      </w:pPr>
      <w:r w:rsidRPr="006F3BF8">
        <w:rPr>
          <w:rFonts w:ascii="Arial" w:hAnsi="Arial" w:cs="Arial"/>
          <w:sz w:val="24"/>
          <w:szCs w:val="24"/>
        </w:rPr>
        <w:t>This framework, inter alia, reflects the linkage between the IDP, Budget, Service Delivery Budget Implementation Plan (SDBIP) and individual and service provider performance. Performance management is not only relevant to the organisation as a whole, but also to the individuals employed in the organisation as well as the external service providers, stakeholders and the municipal entities.</w:t>
      </w:r>
    </w:p>
    <w:p w:rsidR="00BD2EE6" w:rsidRPr="00E83622" w:rsidRDefault="00BD2EE6" w:rsidP="006F3BF8">
      <w:pPr>
        <w:jc w:val="both"/>
        <w:rPr>
          <w:rFonts w:ascii="Arial" w:hAnsi="Arial" w:cs="Arial"/>
          <w:szCs w:val="24"/>
        </w:rPr>
      </w:pPr>
      <w:r w:rsidRPr="00E83622">
        <w:rPr>
          <w:rFonts w:ascii="Arial" w:hAnsi="Arial" w:cs="Arial"/>
          <w:szCs w:val="24"/>
        </w:rPr>
        <w:t>In order to improve on performance planning, implementation, measurement and reporting, the institution implemented the following actions since 2019.</w:t>
      </w:r>
    </w:p>
    <w:p w:rsidR="00BD2EE6" w:rsidRPr="00E83622" w:rsidRDefault="00BD2EE6" w:rsidP="006F3BF8">
      <w:pPr>
        <w:pStyle w:val="ListParagraph"/>
        <w:numPr>
          <w:ilvl w:val="0"/>
          <w:numId w:val="1"/>
        </w:numPr>
        <w:jc w:val="both"/>
        <w:rPr>
          <w:rFonts w:ascii="Arial" w:hAnsi="Arial" w:cs="Arial"/>
          <w:szCs w:val="24"/>
        </w:rPr>
      </w:pPr>
      <w:r w:rsidRPr="00E83622">
        <w:rPr>
          <w:rFonts w:ascii="Arial" w:hAnsi="Arial" w:cs="Arial"/>
          <w:szCs w:val="24"/>
        </w:rPr>
        <w:t xml:space="preserve">Departmental operational plans were developed for monitoring and reporting operational programmes; </w:t>
      </w:r>
    </w:p>
    <w:p w:rsidR="00BD2EE6" w:rsidRPr="00E83622" w:rsidRDefault="00BD2EE6" w:rsidP="006F3BF8">
      <w:pPr>
        <w:pStyle w:val="ListParagraph"/>
        <w:numPr>
          <w:ilvl w:val="0"/>
          <w:numId w:val="1"/>
        </w:numPr>
        <w:jc w:val="both"/>
        <w:rPr>
          <w:rFonts w:ascii="Arial" w:hAnsi="Arial" w:cs="Arial"/>
          <w:b/>
          <w:szCs w:val="24"/>
        </w:rPr>
      </w:pPr>
      <w:r w:rsidRPr="00E83622">
        <w:rPr>
          <w:rFonts w:ascii="Arial" w:hAnsi="Arial" w:cs="Arial"/>
          <w:szCs w:val="24"/>
        </w:rPr>
        <w:t xml:space="preserve">An electronic performance management system is operational within the Municipality. The same system forms the basis of performance evaluations of the Directors (senior managers) and Municipal Manager. </w:t>
      </w:r>
    </w:p>
    <w:p w:rsidR="00BD2EE6" w:rsidRPr="00E83622" w:rsidRDefault="00BD2EE6" w:rsidP="006F3BF8">
      <w:pPr>
        <w:pStyle w:val="ListParagraph"/>
        <w:numPr>
          <w:ilvl w:val="0"/>
          <w:numId w:val="1"/>
        </w:numPr>
        <w:jc w:val="both"/>
        <w:rPr>
          <w:rFonts w:ascii="Arial" w:hAnsi="Arial" w:cs="Arial"/>
          <w:b/>
          <w:szCs w:val="24"/>
        </w:rPr>
      </w:pPr>
      <w:r w:rsidRPr="00E83622">
        <w:rPr>
          <w:rFonts w:ascii="Arial" w:hAnsi="Arial" w:cs="Arial"/>
          <w:b/>
          <w:szCs w:val="24"/>
        </w:rPr>
        <w:t>This system was however evaluated in this quarter, and was found to lack the necessary “ingredients” which such a system should have to be fully functional and serve the purpose of measuring performance effectively. Karoo Hoogland Municipality do not have personnel dedicated to to only performance. Performance management is currently being done as additional duties of the administrative personnel. Thus it brought about that focus are divided. Therefore it calls for a more capable, user friendly and automated compliant system to all legislation including the new Staff Regulations which suggest performance measurement on all staff levels.</w:t>
      </w:r>
    </w:p>
    <w:p w:rsidR="00BD2EE6" w:rsidRPr="00E83622" w:rsidRDefault="00BD2EE6" w:rsidP="006F3BF8">
      <w:pPr>
        <w:pStyle w:val="ListParagraph"/>
        <w:numPr>
          <w:ilvl w:val="0"/>
          <w:numId w:val="1"/>
        </w:numPr>
        <w:jc w:val="both"/>
        <w:rPr>
          <w:rFonts w:ascii="Arial" w:hAnsi="Arial" w:cs="Arial"/>
          <w:szCs w:val="24"/>
        </w:rPr>
      </w:pPr>
      <w:r w:rsidRPr="00E83622">
        <w:rPr>
          <w:rFonts w:ascii="Arial" w:hAnsi="Arial" w:cs="Arial"/>
          <w:szCs w:val="24"/>
        </w:rPr>
        <w:t xml:space="preserve">The Municipality endeavoured during the development of the Top Layer (TL) Service Delivery and Budget Implementation Plan (SDBIP) as well as with the development of the Departmental SDBIP that the “SMART” principle be adhered to in the setting of indicators and objectives. Emphasis was placed on ensuring that targets were specific and time bound, thus making it measurable. </w:t>
      </w:r>
    </w:p>
    <w:p w:rsidR="00BD2EE6" w:rsidRPr="00E83622" w:rsidRDefault="00BD2EE6" w:rsidP="006F3BF8">
      <w:pPr>
        <w:pStyle w:val="ListParagraph"/>
        <w:numPr>
          <w:ilvl w:val="0"/>
          <w:numId w:val="1"/>
        </w:numPr>
        <w:jc w:val="both"/>
        <w:rPr>
          <w:rFonts w:ascii="Arial" w:hAnsi="Arial" w:cs="Arial"/>
          <w:szCs w:val="24"/>
        </w:rPr>
      </w:pPr>
      <w:r w:rsidRPr="00E83622">
        <w:rPr>
          <w:rFonts w:ascii="Arial" w:hAnsi="Arial" w:cs="Arial"/>
          <w:szCs w:val="24"/>
        </w:rPr>
        <w:t xml:space="preserve">The Integrated Development Plan (IDP) was developed for 2017- 2022 and was reviewed, during the 2021/2022 Financial YEAR. </w:t>
      </w:r>
    </w:p>
    <w:p w:rsidR="00BD2EE6" w:rsidRPr="00E83622" w:rsidRDefault="00BD2EE6" w:rsidP="006F3BF8">
      <w:pPr>
        <w:pStyle w:val="ListParagraph"/>
        <w:numPr>
          <w:ilvl w:val="0"/>
          <w:numId w:val="1"/>
        </w:numPr>
        <w:jc w:val="both"/>
        <w:rPr>
          <w:rFonts w:ascii="Arial" w:hAnsi="Arial" w:cs="Arial"/>
          <w:szCs w:val="24"/>
        </w:rPr>
      </w:pPr>
      <w:r w:rsidRPr="00E83622">
        <w:rPr>
          <w:rFonts w:ascii="Arial" w:hAnsi="Arial" w:cs="Arial"/>
          <w:szCs w:val="24"/>
        </w:rPr>
        <w:t>Care has been taken to ensure that the mSCOA regulations are adhered to at all times, however the budget are not directly linked with the KPI’s.</w:t>
      </w:r>
    </w:p>
    <w:tbl>
      <w:tblPr>
        <w:tblW w:w="1080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900"/>
        <w:gridCol w:w="887"/>
        <w:gridCol w:w="673"/>
        <w:gridCol w:w="769"/>
        <w:gridCol w:w="866"/>
        <w:gridCol w:w="855"/>
        <w:gridCol w:w="720"/>
        <w:gridCol w:w="630"/>
        <w:gridCol w:w="900"/>
        <w:gridCol w:w="630"/>
        <w:gridCol w:w="1440"/>
        <w:gridCol w:w="720"/>
      </w:tblGrid>
      <w:tr w:rsidR="006F3BF8" w:rsidRPr="006F3BF8" w:rsidTr="00E83622">
        <w:trPr>
          <w:cantSplit/>
          <w:trHeight w:val="2510"/>
        </w:trPr>
        <w:tc>
          <w:tcPr>
            <w:tcW w:w="810" w:type="dxa"/>
            <w:shd w:val="clear" w:color="auto" w:fill="92D050"/>
            <w:textDirection w:val="btLr"/>
          </w:tcPr>
          <w:p w:rsidR="00BD2EE6" w:rsidRPr="006F3BF8" w:rsidRDefault="00BD2EE6" w:rsidP="006F3BF8">
            <w:pPr>
              <w:tabs>
                <w:tab w:val="center" w:pos="4513"/>
                <w:tab w:val="right" w:pos="9026"/>
              </w:tabs>
              <w:ind w:left="113" w:right="113"/>
              <w:jc w:val="both"/>
              <w:rPr>
                <w:rFonts w:ascii="Arial" w:hAnsi="Arial" w:cs="Arial"/>
                <w:color w:val="385623"/>
                <w:sz w:val="18"/>
                <w:szCs w:val="24"/>
              </w:rPr>
            </w:pPr>
          </w:p>
        </w:tc>
        <w:tc>
          <w:tcPr>
            <w:tcW w:w="900"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Performance</w:t>
            </w:r>
          </w:p>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 xml:space="preserve">Policy &amp; Performance </w:t>
            </w:r>
          </w:p>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Management Framework</w:t>
            </w:r>
          </w:p>
        </w:tc>
        <w:tc>
          <w:tcPr>
            <w:tcW w:w="887"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All MSA s57/56 Performance contracts</w:t>
            </w:r>
          </w:p>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signed</w:t>
            </w:r>
          </w:p>
        </w:tc>
        <w:tc>
          <w:tcPr>
            <w:tcW w:w="673"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Audit</w:t>
            </w:r>
          </w:p>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Committee operational</w:t>
            </w:r>
          </w:p>
        </w:tc>
        <w:tc>
          <w:tcPr>
            <w:tcW w:w="769"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Performance Audit/Management Committee</w:t>
            </w:r>
          </w:p>
        </w:tc>
        <w:tc>
          <w:tcPr>
            <w:tcW w:w="866"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Municipal Public Accounts Committee</w:t>
            </w:r>
          </w:p>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(MPAC</w:t>
            </w:r>
          </w:p>
        </w:tc>
        <w:tc>
          <w:tcPr>
            <w:tcW w:w="855"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Quarterly Performance Reporting to Council</w:t>
            </w:r>
          </w:p>
        </w:tc>
        <w:tc>
          <w:tcPr>
            <w:tcW w:w="720"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Mid-Year Performance Reporting to Council</w:t>
            </w:r>
          </w:p>
        </w:tc>
        <w:tc>
          <w:tcPr>
            <w:tcW w:w="630"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Annual Reporting to Council</w:t>
            </w:r>
          </w:p>
        </w:tc>
        <w:tc>
          <w:tcPr>
            <w:tcW w:w="900"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Electronic System for capturing and uploading KPI proof of evidence</w:t>
            </w:r>
          </w:p>
        </w:tc>
        <w:tc>
          <w:tcPr>
            <w:tcW w:w="630"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 xml:space="preserve">Challenges in the Electronic system evaluated </w:t>
            </w:r>
          </w:p>
        </w:tc>
        <w:tc>
          <w:tcPr>
            <w:tcW w:w="1440"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Outcome of system evaluation to be addressed through tender process for new service provider for an electronic performance management system</w:t>
            </w:r>
          </w:p>
        </w:tc>
        <w:tc>
          <w:tcPr>
            <w:tcW w:w="720" w:type="dxa"/>
            <w:shd w:val="clear" w:color="auto" w:fill="92D050"/>
            <w:textDirection w:val="btLr"/>
          </w:tcPr>
          <w:p w:rsidR="00BD2EE6" w:rsidRPr="006F3BF8" w:rsidRDefault="00BD2EE6" w:rsidP="00E83622">
            <w:pPr>
              <w:tabs>
                <w:tab w:val="center" w:pos="4513"/>
                <w:tab w:val="right" w:pos="9026"/>
              </w:tabs>
              <w:spacing w:after="0" w:line="240" w:lineRule="auto"/>
              <w:contextualSpacing/>
              <w:rPr>
                <w:rFonts w:ascii="Arial" w:hAnsi="Arial" w:cs="Arial"/>
                <w:color w:val="385623"/>
                <w:sz w:val="18"/>
                <w:szCs w:val="24"/>
              </w:rPr>
            </w:pPr>
            <w:r w:rsidRPr="006F3BF8">
              <w:rPr>
                <w:rFonts w:ascii="Arial" w:hAnsi="Arial" w:cs="Arial"/>
                <w:color w:val="385623"/>
                <w:sz w:val="18"/>
                <w:szCs w:val="24"/>
              </w:rPr>
              <w:t>Dedicated Performance Management personnel</w:t>
            </w:r>
          </w:p>
        </w:tc>
      </w:tr>
      <w:tr w:rsidR="00E83622" w:rsidRPr="006F3BF8" w:rsidTr="00E83622">
        <w:trPr>
          <w:cantSplit/>
          <w:trHeight w:val="1169"/>
        </w:trPr>
        <w:tc>
          <w:tcPr>
            <w:tcW w:w="810" w:type="dxa"/>
            <w:shd w:val="clear" w:color="auto" w:fill="auto"/>
          </w:tcPr>
          <w:p w:rsidR="00BD2EE6" w:rsidRPr="006F3BF8" w:rsidRDefault="00BD2EE6" w:rsidP="006F3BF8">
            <w:pPr>
              <w:tabs>
                <w:tab w:val="center" w:pos="4513"/>
                <w:tab w:val="right" w:pos="9026"/>
              </w:tabs>
              <w:jc w:val="both"/>
              <w:rPr>
                <w:rFonts w:ascii="Arial" w:hAnsi="Arial" w:cs="Arial"/>
                <w:sz w:val="18"/>
                <w:szCs w:val="24"/>
              </w:rPr>
            </w:pPr>
            <w:r w:rsidRPr="006F3BF8">
              <w:rPr>
                <w:rFonts w:ascii="Arial" w:hAnsi="Arial" w:cs="Arial"/>
                <w:sz w:val="18"/>
                <w:szCs w:val="24"/>
              </w:rPr>
              <w:t>In</w:t>
            </w:r>
          </w:p>
          <w:p w:rsidR="00BD2EE6" w:rsidRPr="006F3BF8" w:rsidRDefault="00BD2EE6" w:rsidP="006F3BF8">
            <w:pPr>
              <w:tabs>
                <w:tab w:val="center" w:pos="4513"/>
                <w:tab w:val="right" w:pos="9026"/>
              </w:tabs>
              <w:jc w:val="both"/>
              <w:rPr>
                <w:rFonts w:ascii="Arial" w:hAnsi="Arial" w:cs="Arial"/>
                <w:sz w:val="18"/>
                <w:szCs w:val="24"/>
              </w:rPr>
            </w:pPr>
            <w:r w:rsidRPr="006F3BF8">
              <w:rPr>
                <w:rFonts w:ascii="Arial" w:hAnsi="Arial" w:cs="Arial"/>
                <w:sz w:val="18"/>
                <w:szCs w:val="24"/>
              </w:rPr>
              <w:t>place? Dates</w:t>
            </w:r>
          </w:p>
        </w:tc>
        <w:tc>
          <w:tcPr>
            <w:tcW w:w="900" w:type="dxa"/>
            <w:shd w:val="clear" w:color="auto" w:fill="auto"/>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w:t>
            </w:r>
          </w:p>
        </w:tc>
        <w:tc>
          <w:tcPr>
            <w:tcW w:w="887" w:type="dxa"/>
            <w:shd w:val="clear" w:color="auto" w:fill="auto"/>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w:t>
            </w:r>
          </w:p>
        </w:tc>
        <w:tc>
          <w:tcPr>
            <w:tcW w:w="673" w:type="dxa"/>
            <w:shd w:val="clear" w:color="auto" w:fill="auto"/>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w:t>
            </w:r>
          </w:p>
        </w:tc>
        <w:tc>
          <w:tcPr>
            <w:tcW w:w="769" w:type="dxa"/>
            <w:shd w:val="clear" w:color="auto" w:fill="auto"/>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To be established</w:t>
            </w:r>
          </w:p>
        </w:tc>
        <w:tc>
          <w:tcPr>
            <w:tcW w:w="866" w:type="dxa"/>
            <w:shd w:val="clear" w:color="auto" w:fill="auto"/>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w:t>
            </w:r>
          </w:p>
        </w:tc>
        <w:tc>
          <w:tcPr>
            <w:tcW w:w="855" w:type="dxa"/>
            <w:shd w:val="clear" w:color="auto" w:fill="auto"/>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Q1 √</w:t>
            </w:r>
          </w:p>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26 Oct 2022</w:t>
            </w:r>
          </w:p>
        </w:tc>
        <w:tc>
          <w:tcPr>
            <w:tcW w:w="720" w:type="dxa"/>
            <w:shd w:val="clear" w:color="auto" w:fill="auto"/>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color w:val="FF0000"/>
                <w:sz w:val="16"/>
                <w:szCs w:val="24"/>
              </w:rPr>
              <w:t xml:space="preserve"> Jan 2023</w:t>
            </w:r>
          </w:p>
        </w:tc>
        <w:tc>
          <w:tcPr>
            <w:tcW w:w="630" w:type="dxa"/>
            <w:shd w:val="clear" w:color="auto" w:fill="auto"/>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color w:val="FF0000"/>
                <w:sz w:val="16"/>
                <w:szCs w:val="24"/>
              </w:rPr>
              <w:t xml:space="preserve"> Aug 2023</w:t>
            </w:r>
          </w:p>
        </w:tc>
        <w:tc>
          <w:tcPr>
            <w:tcW w:w="900" w:type="dxa"/>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Yes</w:t>
            </w:r>
            <w:r w:rsidR="00E83622">
              <w:rPr>
                <w:rFonts w:ascii="Arial" w:hAnsi="Arial" w:cs="Arial"/>
                <w:sz w:val="16"/>
                <w:szCs w:val="24"/>
              </w:rPr>
              <w:t xml:space="preserve"> but not sufficient </w:t>
            </w:r>
          </w:p>
        </w:tc>
        <w:tc>
          <w:tcPr>
            <w:tcW w:w="630" w:type="dxa"/>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Yes</w:t>
            </w:r>
          </w:p>
        </w:tc>
        <w:tc>
          <w:tcPr>
            <w:tcW w:w="1440" w:type="dxa"/>
            <w:textDirection w:val="btLr"/>
          </w:tcPr>
          <w:p w:rsidR="00BD2EE6" w:rsidRPr="00E83622" w:rsidRDefault="00E83622"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color w:val="FF0000"/>
                <w:sz w:val="16"/>
                <w:szCs w:val="24"/>
              </w:rPr>
              <w:t>February 2023</w:t>
            </w:r>
          </w:p>
        </w:tc>
        <w:tc>
          <w:tcPr>
            <w:tcW w:w="720" w:type="dxa"/>
            <w:textDirection w:val="btLr"/>
          </w:tcPr>
          <w:p w:rsidR="00BD2EE6" w:rsidRPr="00E83622" w:rsidRDefault="00BD2EE6" w:rsidP="00E83622">
            <w:pPr>
              <w:tabs>
                <w:tab w:val="center" w:pos="4513"/>
                <w:tab w:val="right" w:pos="9026"/>
              </w:tabs>
              <w:spacing w:line="240" w:lineRule="auto"/>
              <w:ind w:left="113" w:right="113"/>
              <w:jc w:val="both"/>
              <w:rPr>
                <w:rFonts w:ascii="Arial" w:hAnsi="Arial" w:cs="Arial"/>
                <w:sz w:val="16"/>
                <w:szCs w:val="24"/>
              </w:rPr>
            </w:pPr>
            <w:r w:rsidRPr="00E83622">
              <w:rPr>
                <w:rFonts w:ascii="Arial" w:hAnsi="Arial" w:cs="Arial"/>
                <w:sz w:val="16"/>
                <w:szCs w:val="24"/>
              </w:rPr>
              <w:t>No</w:t>
            </w:r>
          </w:p>
        </w:tc>
      </w:tr>
    </w:tbl>
    <w:p w:rsidR="00BD2EE6" w:rsidRPr="006F3BF8" w:rsidRDefault="00BD2EE6" w:rsidP="006F3BF8">
      <w:pPr>
        <w:jc w:val="both"/>
        <w:rPr>
          <w:rFonts w:ascii="Arial" w:hAnsi="Arial" w:cs="Arial"/>
          <w:sz w:val="24"/>
          <w:szCs w:val="24"/>
        </w:rPr>
      </w:pPr>
      <w:r w:rsidRPr="006F3BF8">
        <w:rPr>
          <w:rFonts w:ascii="Arial" w:hAnsi="Arial" w:cs="Arial"/>
          <w:b/>
          <w:bCs/>
          <w:sz w:val="24"/>
          <w:szCs w:val="24"/>
        </w:rPr>
        <w:t>TABLE 1: Performance Management System Checklist</w:t>
      </w:r>
    </w:p>
    <w:p w:rsidR="00BD2EE6" w:rsidRPr="006F3BF8" w:rsidRDefault="00BD2EE6" w:rsidP="006F3BF8">
      <w:pPr>
        <w:jc w:val="both"/>
        <w:rPr>
          <w:rFonts w:ascii="Arial" w:hAnsi="Arial" w:cs="Arial"/>
          <w:sz w:val="24"/>
          <w:szCs w:val="24"/>
        </w:rPr>
      </w:pPr>
    </w:p>
    <w:p w:rsidR="00BD2EE6" w:rsidRPr="00E83622" w:rsidRDefault="00BD2EE6" w:rsidP="006F3BF8">
      <w:pPr>
        <w:jc w:val="both"/>
        <w:rPr>
          <w:rFonts w:ascii="Arial" w:hAnsi="Arial" w:cs="Arial"/>
          <w:szCs w:val="24"/>
        </w:rPr>
      </w:pPr>
      <w:r w:rsidRPr="00E83622">
        <w:rPr>
          <w:rFonts w:ascii="Arial" w:hAnsi="Arial" w:cs="Arial"/>
          <w:szCs w:val="24"/>
        </w:rPr>
        <w:t xml:space="preserve">The Municipal Scorecard (Top Layer SDBIP) consolidate service delivery targets set by the Council/Senior Management and provide an overall picture of performance for the Municipality as a whole, reflecting performance on its strategic priorities. </w:t>
      </w:r>
    </w:p>
    <w:p w:rsidR="00BD2EE6" w:rsidRPr="006F3BF8" w:rsidRDefault="00BD2EE6" w:rsidP="006F3BF8">
      <w:pPr>
        <w:jc w:val="both"/>
        <w:rPr>
          <w:rFonts w:ascii="Arial" w:hAnsi="Arial" w:cs="Arial"/>
          <w:sz w:val="24"/>
          <w:szCs w:val="24"/>
        </w:rPr>
      </w:pPr>
    </w:p>
    <w:p w:rsidR="00BD2EE6" w:rsidRPr="006F3BF8" w:rsidRDefault="00BD2EE6" w:rsidP="006F3BF8">
      <w:pPr>
        <w:jc w:val="both"/>
        <w:rPr>
          <w:rFonts w:ascii="Arial" w:hAnsi="Arial" w:cs="Arial"/>
          <w:sz w:val="24"/>
          <w:szCs w:val="24"/>
        </w:rPr>
      </w:pPr>
      <w:r w:rsidRPr="006F3BF8">
        <w:rPr>
          <w:rFonts w:ascii="Arial" w:hAnsi="Arial" w:cs="Arial"/>
          <w:sz w:val="24"/>
          <w:szCs w:val="24"/>
        </w:rPr>
        <w:t xml:space="preserve">Components of the Top Layer SDBIP for 2022/2023 included: </w:t>
      </w:r>
    </w:p>
    <w:p w:rsidR="00BD2EE6" w:rsidRPr="00E83622" w:rsidRDefault="00BD2EE6" w:rsidP="006F3BF8">
      <w:pPr>
        <w:pStyle w:val="ListParagraph"/>
        <w:numPr>
          <w:ilvl w:val="0"/>
          <w:numId w:val="2"/>
        </w:numPr>
        <w:jc w:val="both"/>
        <w:rPr>
          <w:rFonts w:ascii="Arial" w:hAnsi="Arial" w:cs="Arial"/>
          <w:szCs w:val="24"/>
        </w:rPr>
      </w:pPr>
      <w:r w:rsidRPr="00E83622">
        <w:rPr>
          <w:rFonts w:ascii="Arial" w:hAnsi="Arial" w:cs="Arial"/>
          <w:szCs w:val="24"/>
        </w:rPr>
        <w:t>One-year detailed plan, but should include a three year capital plan;</w:t>
      </w:r>
    </w:p>
    <w:p w:rsidR="00BD2EE6" w:rsidRPr="00E83622" w:rsidRDefault="00BD2EE6" w:rsidP="006F3BF8">
      <w:pPr>
        <w:pStyle w:val="ListParagraph"/>
        <w:numPr>
          <w:ilvl w:val="0"/>
          <w:numId w:val="2"/>
        </w:numPr>
        <w:jc w:val="both"/>
        <w:rPr>
          <w:rFonts w:ascii="Arial" w:hAnsi="Arial" w:cs="Arial"/>
          <w:szCs w:val="24"/>
        </w:rPr>
      </w:pPr>
      <w:r w:rsidRPr="00E83622">
        <w:rPr>
          <w:rFonts w:ascii="Arial" w:hAnsi="Arial" w:cs="Arial"/>
          <w:szCs w:val="24"/>
        </w:rPr>
        <w:t xml:space="preserve">The 5 necessary components includes: </w:t>
      </w:r>
    </w:p>
    <w:p w:rsidR="00BD2EE6" w:rsidRPr="00E83622" w:rsidRDefault="00BD2EE6" w:rsidP="006F3BF8">
      <w:pPr>
        <w:pStyle w:val="ListParagraph"/>
        <w:numPr>
          <w:ilvl w:val="0"/>
          <w:numId w:val="2"/>
        </w:numPr>
        <w:ind w:left="1080"/>
        <w:jc w:val="both"/>
        <w:rPr>
          <w:rFonts w:ascii="Arial" w:hAnsi="Arial" w:cs="Arial"/>
          <w:szCs w:val="24"/>
        </w:rPr>
      </w:pPr>
      <w:r w:rsidRPr="00E83622">
        <w:rPr>
          <w:rFonts w:ascii="Arial" w:hAnsi="Arial" w:cs="Arial"/>
          <w:szCs w:val="24"/>
        </w:rPr>
        <w:t>Monthly projections of revenue to be collected for each source</w:t>
      </w:r>
    </w:p>
    <w:p w:rsidR="00BD2EE6" w:rsidRPr="00E83622" w:rsidRDefault="00BD2EE6" w:rsidP="006F3BF8">
      <w:pPr>
        <w:pStyle w:val="ListParagraph"/>
        <w:numPr>
          <w:ilvl w:val="1"/>
          <w:numId w:val="2"/>
        </w:numPr>
        <w:jc w:val="both"/>
        <w:rPr>
          <w:rFonts w:ascii="Arial" w:hAnsi="Arial" w:cs="Arial"/>
          <w:szCs w:val="24"/>
        </w:rPr>
      </w:pPr>
      <w:r w:rsidRPr="00E83622">
        <w:rPr>
          <w:rFonts w:ascii="Arial" w:hAnsi="Arial" w:cs="Arial"/>
          <w:szCs w:val="24"/>
        </w:rPr>
        <w:t>Expected revenue to be collected NOT Billed</w:t>
      </w:r>
    </w:p>
    <w:p w:rsidR="00BD2EE6" w:rsidRPr="00E83622" w:rsidRDefault="00BD2EE6" w:rsidP="006F3BF8">
      <w:pPr>
        <w:pStyle w:val="ListParagraph"/>
        <w:numPr>
          <w:ilvl w:val="0"/>
          <w:numId w:val="2"/>
        </w:numPr>
        <w:ind w:left="1080"/>
        <w:jc w:val="both"/>
        <w:rPr>
          <w:rFonts w:ascii="Arial" w:hAnsi="Arial" w:cs="Arial"/>
          <w:szCs w:val="24"/>
        </w:rPr>
      </w:pPr>
      <w:r w:rsidRPr="00E83622">
        <w:rPr>
          <w:rFonts w:ascii="Arial" w:hAnsi="Arial" w:cs="Arial"/>
          <w:szCs w:val="24"/>
        </w:rPr>
        <w:t>Monthly projections of expenditure (operating and capital) and revenue for each vote</w:t>
      </w:r>
    </w:p>
    <w:p w:rsidR="00BD2EE6" w:rsidRPr="00E83622" w:rsidRDefault="00BD2EE6" w:rsidP="006F3BF8">
      <w:pPr>
        <w:pStyle w:val="ListParagraph"/>
        <w:numPr>
          <w:ilvl w:val="1"/>
          <w:numId w:val="2"/>
        </w:numPr>
        <w:jc w:val="both"/>
        <w:rPr>
          <w:rFonts w:ascii="Arial" w:hAnsi="Arial" w:cs="Arial"/>
          <w:szCs w:val="24"/>
        </w:rPr>
      </w:pPr>
      <w:r w:rsidRPr="00E83622">
        <w:rPr>
          <w:rFonts w:ascii="Arial" w:hAnsi="Arial" w:cs="Arial"/>
          <w:szCs w:val="24"/>
        </w:rPr>
        <w:t>Section 71 format(Monthly budget statements)</w:t>
      </w:r>
    </w:p>
    <w:p w:rsidR="00BD2EE6" w:rsidRPr="00E83622" w:rsidRDefault="00BD2EE6" w:rsidP="006F3BF8">
      <w:pPr>
        <w:pStyle w:val="ListParagraph"/>
        <w:numPr>
          <w:ilvl w:val="0"/>
          <w:numId w:val="2"/>
        </w:numPr>
        <w:ind w:left="1080"/>
        <w:jc w:val="both"/>
        <w:rPr>
          <w:rFonts w:ascii="Arial" w:hAnsi="Arial" w:cs="Arial"/>
          <w:szCs w:val="24"/>
        </w:rPr>
      </w:pPr>
      <w:r w:rsidRPr="00E83622">
        <w:rPr>
          <w:rFonts w:ascii="Arial" w:hAnsi="Arial" w:cs="Arial"/>
          <w:szCs w:val="24"/>
        </w:rPr>
        <w:t>Quarterly projections  of service delivery targets and performance indicators for each vote</w:t>
      </w:r>
    </w:p>
    <w:p w:rsidR="00BD2EE6" w:rsidRPr="00E83622" w:rsidRDefault="00BD2EE6" w:rsidP="006F3BF8">
      <w:pPr>
        <w:pStyle w:val="ListParagraph"/>
        <w:numPr>
          <w:ilvl w:val="1"/>
          <w:numId w:val="2"/>
        </w:numPr>
        <w:jc w:val="both"/>
        <w:rPr>
          <w:rFonts w:ascii="Arial" w:hAnsi="Arial" w:cs="Arial"/>
          <w:b/>
          <w:szCs w:val="24"/>
        </w:rPr>
      </w:pPr>
      <w:r w:rsidRPr="00E83622">
        <w:rPr>
          <w:rFonts w:ascii="Arial" w:hAnsi="Arial" w:cs="Arial"/>
          <w:b/>
          <w:szCs w:val="24"/>
        </w:rPr>
        <w:t>Non financial measurable performance objectives in form of targets and indicators</w:t>
      </w:r>
    </w:p>
    <w:p w:rsidR="00BD2EE6" w:rsidRPr="00E83622" w:rsidRDefault="00BD2EE6" w:rsidP="006F3BF8">
      <w:pPr>
        <w:pStyle w:val="ListParagraph"/>
        <w:numPr>
          <w:ilvl w:val="1"/>
          <w:numId w:val="2"/>
        </w:numPr>
        <w:jc w:val="both"/>
        <w:rPr>
          <w:rFonts w:ascii="Arial" w:hAnsi="Arial" w:cs="Arial"/>
          <w:szCs w:val="24"/>
        </w:rPr>
      </w:pPr>
      <w:r w:rsidRPr="00E83622">
        <w:rPr>
          <w:rFonts w:ascii="Arial" w:hAnsi="Arial" w:cs="Arial"/>
          <w:szCs w:val="24"/>
        </w:rPr>
        <w:t>Output NOT input /internal management objectives</w:t>
      </w:r>
    </w:p>
    <w:p w:rsidR="00BD2EE6" w:rsidRPr="00E83622" w:rsidRDefault="00BD2EE6" w:rsidP="006F3BF8">
      <w:pPr>
        <w:pStyle w:val="ListParagraph"/>
        <w:numPr>
          <w:ilvl w:val="1"/>
          <w:numId w:val="2"/>
        </w:numPr>
        <w:jc w:val="both"/>
        <w:rPr>
          <w:rFonts w:ascii="Arial" w:hAnsi="Arial" w:cs="Arial"/>
          <w:szCs w:val="24"/>
        </w:rPr>
      </w:pPr>
      <w:r w:rsidRPr="00E83622">
        <w:rPr>
          <w:rFonts w:ascii="Arial" w:hAnsi="Arial" w:cs="Arial"/>
          <w:szCs w:val="24"/>
        </w:rPr>
        <w:t>Level and standard of service being provided to the community</w:t>
      </w:r>
    </w:p>
    <w:p w:rsidR="00BD2EE6" w:rsidRPr="00E83622" w:rsidRDefault="00BD2EE6" w:rsidP="006F3BF8">
      <w:pPr>
        <w:pStyle w:val="ListParagraph"/>
        <w:numPr>
          <w:ilvl w:val="0"/>
          <w:numId w:val="2"/>
        </w:numPr>
        <w:ind w:left="1080"/>
        <w:jc w:val="both"/>
        <w:rPr>
          <w:rFonts w:ascii="Arial" w:hAnsi="Arial" w:cs="Arial"/>
          <w:szCs w:val="24"/>
        </w:rPr>
      </w:pPr>
      <w:r w:rsidRPr="00E83622">
        <w:rPr>
          <w:rFonts w:ascii="Arial" w:hAnsi="Arial" w:cs="Arial"/>
          <w:szCs w:val="24"/>
        </w:rPr>
        <w:t>Ward Information for expenditure and service delivery</w:t>
      </w:r>
    </w:p>
    <w:p w:rsidR="00BD2EE6" w:rsidRPr="00E83622" w:rsidRDefault="00BD2EE6" w:rsidP="006F3BF8">
      <w:pPr>
        <w:pStyle w:val="ListParagraph"/>
        <w:numPr>
          <w:ilvl w:val="0"/>
          <w:numId w:val="2"/>
        </w:numPr>
        <w:ind w:left="1080"/>
        <w:jc w:val="both"/>
        <w:rPr>
          <w:rFonts w:ascii="Arial" w:hAnsi="Arial" w:cs="Arial"/>
          <w:szCs w:val="24"/>
        </w:rPr>
      </w:pPr>
      <w:r w:rsidRPr="00E83622">
        <w:rPr>
          <w:rFonts w:ascii="Arial" w:hAnsi="Arial" w:cs="Arial"/>
          <w:szCs w:val="24"/>
        </w:rPr>
        <w:t>Detailed Capital project plan  broken down by ward over three years</w:t>
      </w:r>
    </w:p>
    <w:p w:rsidR="00BD2EE6" w:rsidRPr="006F3BF8" w:rsidRDefault="00BD2EE6" w:rsidP="006F3BF8">
      <w:pPr>
        <w:jc w:val="both"/>
        <w:rPr>
          <w:rFonts w:ascii="Arial" w:hAnsi="Arial" w:cs="Arial"/>
          <w:b/>
          <w:sz w:val="24"/>
          <w:szCs w:val="24"/>
        </w:rPr>
      </w:pPr>
    </w:p>
    <w:p w:rsidR="00BD2EE6" w:rsidRPr="006F3BF8" w:rsidRDefault="005A6528" w:rsidP="006F3BF8">
      <w:pPr>
        <w:jc w:val="both"/>
        <w:rPr>
          <w:rFonts w:ascii="Arial" w:hAnsi="Arial" w:cs="Arial"/>
          <w:b/>
          <w:sz w:val="24"/>
          <w:szCs w:val="24"/>
        </w:rPr>
      </w:pPr>
      <w:r w:rsidRPr="006F3BF8">
        <w:rPr>
          <w:rFonts w:ascii="Arial" w:hAnsi="Arial" w:cs="Arial"/>
          <w:b/>
          <w:sz w:val="24"/>
          <w:szCs w:val="24"/>
        </w:rPr>
        <w:t xml:space="preserve">TOP LAYER KPI’S PREPARED BASED ON THE FOLLOWING: </w:t>
      </w:r>
    </w:p>
    <w:p w:rsidR="00BD2EE6" w:rsidRPr="00E83622" w:rsidRDefault="00BD2EE6" w:rsidP="006F3BF8">
      <w:pPr>
        <w:pStyle w:val="ListParagraph"/>
        <w:numPr>
          <w:ilvl w:val="0"/>
          <w:numId w:val="3"/>
        </w:numPr>
        <w:jc w:val="both"/>
        <w:rPr>
          <w:rFonts w:ascii="Arial" w:hAnsi="Arial" w:cs="Arial"/>
          <w:szCs w:val="24"/>
        </w:rPr>
      </w:pPr>
      <w:r w:rsidRPr="00E83622">
        <w:rPr>
          <w:rFonts w:ascii="Arial" w:hAnsi="Arial" w:cs="Arial"/>
          <w:szCs w:val="24"/>
        </w:rPr>
        <w:t>KPI’s identified during the IDP processes and KPI’s that need to be reported to key municipal stakeholders.</w:t>
      </w:r>
    </w:p>
    <w:p w:rsidR="00BD2EE6" w:rsidRPr="00E83622" w:rsidRDefault="00BD2EE6" w:rsidP="006F3BF8">
      <w:pPr>
        <w:pStyle w:val="ListParagraph"/>
        <w:numPr>
          <w:ilvl w:val="0"/>
          <w:numId w:val="3"/>
        </w:numPr>
        <w:jc w:val="both"/>
        <w:rPr>
          <w:rFonts w:ascii="Arial" w:hAnsi="Arial" w:cs="Arial"/>
          <w:szCs w:val="24"/>
        </w:rPr>
      </w:pPr>
      <w:r w:rsidRPr="00E83622">
        <w:rPr>
          <w:rFonts w:ascii="Arial" w:hAnsi="Arial" w:cs="Arial"/>
          <w:szCs w:val="24"/>
        </w:rPr>
        <w:t>KpI’s to address the required National Agenda, priorities and minimum reporting requirements.</w:t>
      </w:r>
    </w:p>
    <w:p w:rsidR="00BD2EE6" w:rsidRPr="00E83622" w:rsidRDefault="00BD2EE6" w:rsidP="006F3BF8">
      <w:pPr>
        <w:pStyle w:val="ListParagraph"/>
        <w:numPr>
          <w:ilvl w:val="0"/>
          <w:numId w:val="3"/>
        </w:numPr>
        <w:jc w:val="both"/>
        <w:rPr>
          <w:rFonts w:ascii="Arial" w:hAnsi="Arial" w:cs="Arial"/>
          <w:szCs w:val="24"/>
        </w:rPr>
      </w:pPr>
      <w:r w:rsidRPr="00E83622">
        <w:rPr>
          <w:rFonts w:ascii="Arial" w:hAnsi="Arial" w:cs="Arial"/>
          <w:szCs w:val="24"/>
        </w:rPr>
        <w:t>KPI’s to give effect to the Strategic Objectives and to the Budget for Implementation thereof.</w:t>
      </w:r>
    </w:p>
    <w:p w:rsidR="00BD2EE6" w:rsidRPr="00E83622" w:rsidRDefault="00BD2EE6" w:rsidP="006F3BF8">
      <w:pPr>
        <w:pStyle w:val="ListParagraph"/>
        <w:numPr>
          <w:ilvl w:val="0"/>
          <w:numId w:val="3"/>
        </w:numPr>
        <w:jc w:val="both"/>
        <w:rPr>
          <w:rFonts w:ascii="Arial" w:hAnsi="Arial" w:cs="Arial"/>
          <w:szCs w:val="24"/>
        </w:rPr>
      </w:pPr>
      <w:r w:rsidRPr="00E83622">
        <w:rPr>
          <w:rFonts w:ascii="Arial" w:hAnsi="Arial" w:cs="Arial"/>
          <w:szCs w:val="24"/>
        </w:rPr>
        <w:t>National KPI set through legislation</w:t>
      </w:r>
    </w:p>
    <w:p w:rsidR="00BD2EE6" w:rsidRPr="00E83622" w:rsidRDefault="00BD2EE6" w:rsidP="006F3BF8">
      <w:pPr>
        <w:jc w:val="both"/>
        <w:rPr>
          <w:rFonts w:ascii="Arial" w:hAnsi="Arial" w:cs="Arial"/>
          <w:szCs w:val="24"/>
        </w:rPr>
      </w:pPr>
      <w:r w:rsidRPr="00E83622">
        <w:rPr>
          <w:rFonts w:ascii="Arial" w:hAnsi="Arial" w:cs="Arial"/>
          <w:szCs w:val="24"/>
        </w:rPr>
        <w:t xml:space="preserve">It is important to note that the MM needs to implement the necessary systems and processes to provide the PoE’s for reporting and auditing purposes. </w:t>
      </w:r>
    </w:p>
    <w:p w:rsidR="006F3BF8" w:rsidRPr="003B7623" w:rsidRDefault="006F3BF8" w:rsidP="006F3BF8">
      <w:pPr>
        <w:pStyle w:val="ListParagraph"/>
        <w:ind w:left="0"/>
        <w:rPr>
          <w:rFonts w:ascii="Arial" w:hAnsi="Arial" w:cs="Arial"/>
          <w:sz w:val="24"/>
          <w:szCs w:val="24"/>
        </w:rPr>
      </w:pPr>
    </w:p>
    <w:p w:rsidR="006F3BF8" w:rsidRDefault="006F3BF8" w:rsidP="009C42C9">
      <w:pPr>
        <w:pStyle w:val="Heading2"/>
      </w:pPr>
      <w:bookmarkStart w:id="13" w:name="_Toc62745434"/>
      <w:bookmarkStart w:id="14" w:name="_Toc117672723"/>
      <w:bookmarkStart w:id="15" w:name="_Toc125963864"/>
      <w:r w:rsidRPr="002F2512">
        <w:t>FINANCIAL</w:t>
      </w:r>
      <w:r>
        <w:t>/BUDGET</w:t>
      </w:r>
      <w:r w:rsidRPr="003B7623">
        <w:t xml:space="preserve"> </w:t>
      </w:r>
      <w:r w:rsidRPr="002F2512">
        <w:t>PERFORMANCE</w:t>
      </w:r>
      <w:bookmarkEnd w:id="13"/>
      <w:bookmarkEnd w:id="14"/>
      <w:bookmarkEnd w:id="15"/>
    </w:p>
    <w:p w:rsidR="006F3BF8" w:rsidRPr="00E215CF" w:rsidRDefault="006F3BF8" w:rsidP="006F3BF8">
      <w:pPr>
        <w:rPr>
          <w:rFonts w:ascii="Arial" w:hAnsi="Arial" w:cs="Arial"/>
          <w:i/>
          <w:sz w:val="24"/>
          <w:szCs w:val="24"/>
        </w:rPr>
      </w:pPr>
      <w:r>
        <w:rPr>
          <w:rFonts w:ascii="Arial" w:hAnsi="Arial" w:cs="Arial"/>
          <w:sz w:val="24"/>
          <w:szCs w:val="24"/>
        </w:rPr>
        <w:t xml:space="preserve">A report setting out the </w:t>
      </w:r>
      <w:r w:rsidR="00E83622">
        <w:rPr>
          <w:rFonts w:ascii="Arial" w:hAnsi="Arial" w:cs="Arial"/>
          <w:sz w:val="24"/>
          <w:szCs w:val="24"/>
        </w:rPr>
        <w:t xml:space="preserve">half yearly (mid-year) </w:t>
      </w:r>
      <w:r>
        <w:rPr>
          <w:rFonts w:ascii="Arial" w:hAnsi="Arial" w:cs="Arial"/>
          <w:sz w:val="24"/>
          <w:szCs w:val="24"/>
        </w:rPr>
        <w:t>budgetary achievements will be submitted by the Chief Financial Officer in due course but within the stipulated time frame</w:t>
      </w:r>
      <w:r>
        <w:rPr>
          <w:rFonts w:ascii="Arial" w:hAnsi="Arial" w:cs="Arial"/>
          <w:i/>
          <w:sz w:val="24"/>
          <w:szCs w:val="24"/>
        </w:rPr>
        <w:t>.</w:t>
      </w:r>
    </w:p>
    <w:p w:rsidR="006F3BF8" w:rsidRPr="00387FAE" w:rsidRDefault="006F3BF8" w:rsidP="006F3BF8">
      <w:pPr>
        <w:rPr>
          <w:rFonts w:ascii="Arial" w:hAnsi="Arial" w:cs="Arial"/>
        </w:rPr>
      </w:pPr>
    </w:p>
    <w:p w:rsidR="006F3BF8" w:rsidRDefault="006F3BF8" w:rsidP="009C42C9">
      <w:pPr>
        <w:pStyle w:val="Heading2"/>
      </w:pPr>
      <w:bookmarkStart w:id="16" w:name="_Toc125963865"/>
      <w:r w:rsidRPr="00387FAE">
        <w:t>MONITORING PERFORMANCE</w:t>
      </w:r>
      <w:bookmarkEnd w:id="16"/>
      <w:r w:rsidRPr="00387FAE">
        <w:t xml:space="preserve"> </w:t>
      </w:r>
    </w:p>
    <w:p w:rsidR="00FD143F" w:rsidRPr="00767DF1" w:rsidRDefault="00FD143F" w:rsidP="00FD143F">
      <w:pPr>
        <w:pStyle w:val="ListParagraph"/>
        <w:numPr>
          <w:ilvl w:val="0"/>
          <w:numId w:val="12"/>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Municipality utilises the EMS system that is updated monthly or at the end of the quarter with actual performance. The PM Module within the EMS is the platform to capture KPI’s and record proof of evidence electronically.</w:t>
      </w:r>
      <w:r>
        <w:rPr>
          <w:rFonts w:ascii="Arial" w:hAnsi="Arial" w:cs="Arial"/>
          <w:szCs w:val="24"/>
        </w:rPr>
        <w:t xml:space="preserve"> In quarter 1 this was a big challenge as the SDBIP was only populated in the system by 7 October 2022 and only the Top Layer KPI’s. </w:t>
      </w:r>
    </w:p>
    <w:p w:rsidR="00FD143F" w:rsidRPr="00767DF1" w:rsidRDefault="00FD143F" w:rsidP="00FD143F">
      <w:pPr>
        <w:pStyle w:val="ListParagraph"/>
        <w:numPr>
          <w:ilvl w:val="0"/>
          <w:numId w:val="12"/>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system administrator in consultation with the performance management unit (as delegated by the MM) determines the closure dates for updates of the previous quarters actual performance as a control measure to ensure that performance is updated and monitored on a quarterly basis. No access for updating is available to a quarter’s performance indicators after closure of the system. This is to ensure that the level of performance is consistent for a period in the various levels at which reporting takes place. Departments must motivate to the Municipal Manager should they require the system to be re-opened once the system is closed for a quarter.</w:t>
      </w:r>
    </w:p>
    <w:p w:rsidR="00FD143F" w:rsidRPr="00767DF1" w:rsidRDefault="00FD143F" w:rsidP="00FD143F">
      <w:pPr>
        <w:pStyle w:val="ListParagraph"/>
        <w:numPr>
          <w:ilvl w:val="0"/>
          <w:numId w:val="12"/>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system provides management information in the form of a dashboard as well as graphs and indicates actual performance against targets. The graphs provide a good indication of performance progress and where corrective action is required.</w:t>
      </w:r>
    </w:p>
    <w:p w:rsidR="00FD143F" w:rsidRPr="00767DF1" w:rsidRDefault="00FD143F" w:rsidP="00FD143F">
      <w:pPr>
        <w:pStyle w:val="ListParagraph"/>
        <w:numPr>
          <w:ilvl w:val="0"/>
          <w:numId w:val="12"/>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system requires that each key performance indicator is linked to a custodian post as well as a responsible post to update performance comment for each actual result captured, which provides a clear indication of how the actual was calculated/ reached and serves as part of the portfolio of evidence (POE) for auditing purposes.</w:t>
      </w:r>
    </w:p>
    <w:p w:rsidR="00FD143F" w:rsidRDefault="00FD143F" w:rsidP="00FD143F">
      <w:pPr>
        <w:pStyle w:val="ListParagraph"/>
        <w:numPr>
          <w:ilvl w:val="0"/>
          <w:numId w:val="12"/>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 xml:space="preserve">In terms of Section 46(1)(a)(iii) of the MSA the Municipality must reflect annually in the Annual Performance Report on measures taken to improve performance, in other words targets not achieved. </w:t>
      </w:r>
    </w:p>
    <w:p w:rsidR="00FD143F" w:rsidRPr="00767DF1" w:rsidRDefault="00FD143F" w:rsidP="00FD143F">
      <w:pPr>
        <w:pStyle w:val="ListParagraph"/>
        <w:numPr>
          <w:ilvl w:val="0"/>
          <w:numId w:val="12"/>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system requires that comments, reasons as well as corrective actions to be taken must be captured for targets not achieved.</w:t>
      </w:r>
      <w:r>
        <w:rPr>
          <w:rFonts w:ascii="Arial" w:hAnsi="Arial" w:cs="Arial"/>
          <w:szCs w:val="24"/>
        </w:rPr>
        <w:t xml:space="preserve"> Supporting documents must be uploaded as proof of evidence that targets have been achieved and corrective measures have been done.</w:t>
      </w:r>
    </w:p>
    <w:p w:rsidR="00FD143F" w:rsidRPr="00767DF1" w:rsidRDefault="00FD143F" w:rsidP="00FD143F">
      <w:pPr>
        <w:pStyle w:val="ListParagraph"/>
        <w:numPr>
          <w:ilvl w:val="0"/>
          <w:numId w:val="12"/>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In the event of targets being overachieved comments for over achievement must be captured as well as the budget implications if any.</w:t>
      </w:r>
    </w:p>
    <w:p w:rsidR="00FD143F" w:rsidRPr="00767DF1" w:rsidRDefault="00FD143F" w:rsidP="00FD143F">
      <w:pPr>
        <w:pStyle w:val="ListParagraph"/>
        <w:numPr>
          <w:ilvl w:val="0"/>
          <w:numId w:val="12"/>
        </w:numPr>
        <w:spacing w:before="120" w:after="120" w:line="240" w:lineRule="auto"/>
        <w:ind w:left="450" w:hanging="450"/>
        <w:contextualSpacing w:val="0"/>
        <w:jc w:val="both"/>
        <w:rPr>
          <w:rFonts w:ascii="Arial" w:hAnsi="Arial" w:cs="Arial"/>
          <w:szCs w:val="24"/>
        </w:rPr>
      </w:pPr>
      <w:r w:rsidRPr="00767DF1">
        <w:rPr>
          <w:rFonts w:ascii="Arial" w:hAnsi="Arial" w:cs="Arial"/>
          <w:szCs w:val="24"/>
        </w:rPr>
        <w:t>The Performance Management Officials, after receiving input per KPI from the KPI Owners must document the following information on the performance system:</w:t>
      </w:r>
    </w:p>
    <w:p w:rsidR="00FD143F" w:rsidRPr="00767DF1" w:rsidRDefault="00FD143F" w:rsidP="00FD143F">
      <w:pPr>
        <w:pStyle w:val="ListParagraph"/>
        <w:numPr>
          <w:ilvl w:val="2"/>
          <w:numId w:val="13"/>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The actual result in terms of the target set</w:t>
      </w:r>
    </w:p>
    <w:p w:rsidR="00FD143F" w:rsidRPr="00767DF1" w:rsidRDefault="00FD143F" w:rsidP="00FD143F">
      <w:pPr>
        <w:pStyle w:val="ListParagraph"/>
        <w:numPr>
          <w:ilvl w:val="2"/>
          <w:numId w:val="13"/>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The Performance Comment</w:t>
      </w:r>
      <w:r>
        <w:rPr>
          <w:rFonts w:ascii="Arial" w:hAnsi="Arial" w:cs="Arial"/>
          <w:szCs w:val="24"/>
        </w:rPr>
        <w:t>(Outcome/Output)</w:t>
      </w:r>
      <w:r w:rsidRPr="00767DF1">
        <w:rPr>
          <w:rFonts w:ascii="Arial" w:hAnsi="Arial" w:cs="Arial"/>
          <w:szCs w:val="24"/>
        </w:rPr>
        <w:t xml:space="preserve"> on achieving the KPI  </w:t>
      </w:r>
    </w:p>
    <w:p w:rsidR="00FD143F" w:rsidRPr="00767DF1" w:rsidRDefault="00FD143F" w:rsidP="00FD143F">
      <w:pPr>
        <w:pStyle w:val="ListParagraph"/>
        <w:numPr>
          <w:ilvl w:val="2"/>
          <w:numId w:val="13"/>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 xml:space="preserve">The calculation of the actual performance report (if%) </w:t>
      </w:r>
    </w:p>
    <w:p w:rsidR="00FD143F" w:rsidRPr="00767DF1" w:rsidRDefault="00FD143F" w:rsidP="00FD143F">
      <w:pPr>
        <w:pStyle w:val="ListParagraph"/>
        <w:numPr>
          <w:ilvl w:val="2"/>
          <w:numId w:val="13"/>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Financial implication, if any</w:t>
      </w:r>
    </w:p>
    <w:p w:rsidR="00FD143F" w:rsidRPr="00767DF1" w:rsidRDefault="00FD143F" w:rsidP="00FD143F">
      <w:pPr>
        <w:pStyle w:val="ListParagraph"/>
        <w:numPr>
          <w:ilvl w:val="2"/>
          <w:numId w:val="13"/>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Portfolio of evidence can be uploaded to support actual results</w:t>
      </w:r>
    </w:p>
    <w:p w:rsidR="00FD143F" w:rsidRPr="00767DF1" w:rsidRDefault="00FD143F" w:rsidP="00FD143F">
      <w:pPr>
        <w:pStyle w:val="ListParagraph"/>
        <w:numPr>
          <w:ilvl w:val="2"/>
          <w:numId w:val="13"/>
        </w:numPr>
        <w:spacing w:before="120" w:after="120" w:line="240" w:lineRule="auto"/>
        <w:ind w:left="1710" w:hanging="450"/>
        <w:contextualSpacing w:val="0"/>
        <w:jc w:val="both"/>
        <w:rPr>
          <w:rFonts w:ascii="Arial" w:hAnsi="Arial" w:cs="Arial"/>
          <w:szCs w:val="24"/>
        </w:rPr>
      </w:pPr>
      <w:r w:rsidRPr="00767DF1">
        <w:rPr>
          <w:rFonts w:ascii="Arial" w:hAnsi="Arial" w:cs="Arial"/>
          <w:szCs w:val="24"/>
        </w:rPr>
        <w:t>Actions to improve (corrective actions) the perform</w:t>
      </w:r>
      <w:r>
        <w:rPr>
          <w:rFonts w:ascii="Arial" w:hAnsi="Arial" w:cs="Arial"/>
          <w:szCs w:val="24"/>
        </w:rPr>
        <w:t xml:space="preserve">ance against the target set, if </w:t>
      </w:r>
      <w:r w:rsidRPr="00767DF1">
        <w:rPr>
          <w:rFonts w:ascii="Arial" w:hAnsi="Arial" w:cs="Arial"/>
          <w:szCs w:val="24"/>
        </w:rPr>
        <w:t>the target was not achieved</w:t>
      </w:r>
    </w:p>
    <w:p w:rsidR="00FD143F" w:rsidRPr="00767DF1" w:rsidRDefault="00FD143F" w:rsidP="00FD143F">
      <w:pPr>
        <w:pStyle w:val="ListParagraph"/>
        <w:numPr>
          <w:ilvl w:val="2"/>
          <w:numId w:val="13"/>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 xml:space="preserve">A clear indication if there was no target then  - </w:t>
      </w:r>
      <w:r>
        <w:rPr>
          <w:rFonts w:ascii="Arial" w:hAnsi="Arial" w:cs="Arial"/>
          <w:szCs w:val="24"/>
        </w:rPr>
        <w:t xml:space="preserve">KPI </w:t>
      </w:r>
      <w:r w:rsidRPr="00767DF1">
        <w:rPr>
          <w:rFonts w:ascii="Arial" w:hAnsi="Arial" w:cs="Arial"/>
          <w:szCs w:val="24"/>
        </w:rPr>
        <w:t>Not Measured</w:t>
      </w:r>
      <w:r>
        <w:rPr>
          <w:rFonts w:ascii="Arial" w:hAnsi="Arial" w:cs="Arial"/>
          <w:szCs w:val="24"/>
        </w:rPr>
        <w:t xml:space="preserve"> /  Not Applicable </w:t>
      </w:r>
    </w:p>
    <w:p w:rsidR="00FD143F" w:rsidRPr="00767DF1" w:rsidRDefault="00FD143F" w:rsidP="00FD143F">
      <w:pPr>
        <w:pStyle w:val="ListParagraph"/>
        <w:numPr>
          <w:ilvl w:val="2"/>
          <w:numId w:val="13"/>
        </w:numPr>
        <w:tabs>
          <w:tab w:val="left" w:pos="1710"/>
        </w:tabs>
        <w:spacing w:before="120" w:after="120" w:line="240" w:lineRule="auto"/>
        <w:ind w:left="2880" w:hanging="1620"/>
        <w:contextualSpacing w:val="0"/>
        <w:jc w:val="both"/>
        <w:rPr>
          <w:rFonts w:ascii="Arial" w:hAnsi="Arial" w:cs="Arial"/>
          <w:szCs w:val="24"/>
        </w:rPr>
      </w:pPr>
      <w:r w:rsidRPr="00767DF1">
        <w:rPr>
          <w:rFonts w:ascii="Arial" w:hAnsi="Arial" w:cs="Arial"/>
          <w:szCs w:val="24"/>
        </w:rPr>
        <w:t>Indication if target was put on hold and the reason therefore</w:t>
      </w:r>
    </w:p>
    <w:p w:rsidR="00930706" w:rsidRPr="00387FAE" w:rsidRDefault="00930706" w:rsidP="00E83622">
      <w:pPr>
        <w:jc w:val="both"/>
        <w:rPr>
          <w:rFonts w:ascii="Arial" w:hAnsi="Arial" w:cs="Arial"/>
        </w:rPr>
      </w:pPr>
      <w:r w:rsidRPr="00387FAE">
        <w:rPr>
          <w:rFonts w:ascii="Arial" w:hAnsi="Arial" w:cs="Arial"/>
        </w:rPr>
        <w:t>It is the responsibility of every KPI owner to maintain a portfolio of evidence to support actual performance results updated</w:t>
      </w:r>
    </w:p>
    <w:p w:rsidR="00930706" w:rsidRDefault="00930706">
      <w:pPr>
        <w:rPr>
          <w:rFonts w:ascii="Arial" w:hAnsi="Arial" w:cs="Arial"/>
        </w:rPr>
      </w:pPr>
    </w:p>
    <w:p w:rsidR="00FD143F" w:rsidRDefault="00FD143F">
      <w:pPr>
        <w:rPr>
          <w:rFonts w:ascii="Arial" w:hAnsi="Arial" w:cs="Arial"/>
        </w:rPr>
      </w:pPr>
      <w:r>
        <w:rPr>
          <w:rFonts w:ascii="Arial" w:hAnsi="Arial" w:cs="Arial"/>
        </w:rPr>
        <w:t>The results for Q1 was audited by the Internal Auditor</w:t>
      </w:r>
      <w:r w:rsidR="00D27191">
        <w:rPr>
          <w:rFonts w:ascii="Arial" w:hAnsi="Arial" w:cs="Arial"/>
        </w:rPr>
        <w:t xml:space="preserve"> during December 2022. </w:t>
      </w:r>
    </w:p>
    <w:p w:rsidR="00D27191" w:rsidRPr="00387FAE" w:rsidRDefault="00D27191">
      <w:pPr>
        <w:rPr>
          <w:rFonts w:ascii="Arial" w:hAnsi="Arial" w:cs="Arial"/>
        </w:rPr>
      </w:pPr>
    </w:p>
    <w:p w:rsidR="00FD143F" w:rsidRPr="00FD143F" w:rsidRDefault="00930706">
      <w:pPr>
        <w:rPr>
          <w:rFonts w:ascii="Arial" w:hAnsi="Arial" w:cs="Arial"/>
          <w:b/>
        </w:rPr>
      </w:pPr>
      <w:r w:rsidRPr="00FD143F">
        <w:rPr>
          <w:rFonts w:ascii="Arial" w:hAnsi="Arial" w:cs="Arial"/>
          <w:b/>
        </w:rPr>
        <w:t>Performance results</w:t>
      </w:r>
      <w:r w:rsidR="00D27191">
        <w:rPr>
          <w:rFonts w:ascii="Arial" w:hAnsi="Arial" w:cs="Arial"/>
          <w:b/>
        </w:rPr>
        <w:t xml:space="preserve"> for quarter 2 have not been monitored or verified yet and will be done in February 2023 and again reported to Council. It is however suppose to be </w:t>
      </w:r>
      <w:r w:rsidRPr="00FD143F">
        <w:rPr>
          <w:rFonts w:ascii="Arial" w:hAnsi="Arial" w:cs="Arial"/>
          <w:b/>
        </w:rPr>
        <w:t xml:space="preserve">monitored and reviewed in terms of: </w:t>
      </w:r>
    </w:p>
    <w:p w:rsidR="00FD143F" w:rsidRPr="00D27191" w:rsidRDefault="00930706" w:rsidP="00D27191">
      <w:pPr>
        <w:pStyle w:val="ListParagraph"/>
        <w:numPr>
          <w:ilvl w:val="0"/>
          <w:numId w:val="14"/>
        </w:numPr>
        <w:rPr>
          <w:rFonts w:ascii="Arial" w:hAnsi="Arial" w:cs="Arial"/>
        </w:rPr>
      </w:pPr>
      <w:r w:rsidRPr="00D27191">
        <w:rPr>
          <w:rFonts w:ascii="Arial" w:hAnsi="Arial" w:cs="Arial"/>
        </w:rPr>
        <w:t xml:space="preserve">Quarterly KPI monitoring sessions held by the Municipal Manager with all managers </w:t>
      </w:r>
    </w:p>
    <w:p w:rsidR="00FD143F" w:rsidRPr="00D27191" w:rsidRDefault="00930706" w:rsidP="00D27191">
      <w:pPr>
        <w:pStyle w:val="ListParagraph"/>
        <w:numPr>
          <w:ilvl w:val="0"/>
          <w:numId w:val="14"/>
        </w:numPr>
        <w:rPr>
          <w:rFonts w:ascii="Arial" w:hAnsi="Arial" w:cs="Arial"/>
        </w:rPr>
      </w:pPr>
      <w:r w:rsidRPr="00D27191">
        <w:rPr>
          <w:rFonts w:ascii="Arial" w:hAnsi="Arial" w:cs="Arial"/>
        </w:rPr>
        <w:t xml:space="preserve">Quarterly reports tabled before </w:t>
      </w:r>
      <w:r w:rsidR="00D27191" w:rsidRPr="00D27191">
        <w:rPr>
          <w:rFonts w:ascii="Arial" w:hAnsi="Arial" w:cs="Arial"/>
        </w:rPr>
        <w:t>the Portfolio Committees of Council</w:t>
      </w:r>
    </w:p>
    <w:p w:rsidR="00930706" w:rsidRPr="00D27191" w:rsidRDefault="00930706" w:rsidP="00D27191">
      <w:pPr>
        <w:pStyle w:val="ListParagraph"/>
        <w:numPr>
          <w:ilvl w:val="0"/>
          <w:numId w:val="14"/>
        </w:numPr>
        <w:rPr>
          <w:rFonts w:ascii="Arial" w:hAnsi="Arial" w:cs="Arial"/>
        </w:rPr>
      </w:pPr>
      <w:r w:rsidRPr="00D27191">
        <w:rPr>
          <w:rFonts w:ascii="Arial" w:hAnsi="Arial" w:cs="Arial"/>
        </w:rPr>
        <w:t>Quarterly reports tabled before the Executive Committee and Council</w:t>
      </w:r>
    </w:p>
    <w:p w:rsidR="00D27191" w:rsidRPr="00D27191" w:rsidRDefault="00D27191" w:rsidP="00D27191">
      <w:pPr>
        <w:pStyle w:val="ListParagraph"/>
        <w:numPr>
          <w:ilvl w:val="0"/>
          <w:numId w:val="14"/>
        </w:numPr>
        <w:rPr>
          <w:rFonts w:ascii="Arial" w:hAnsi="Arial" w:cs="Arial"/>
        </w:rPr>
      </w:pPr>
      <w:r w:rsidRPr="00D27191">
        <w:rPr>
          <w:rFonts w:ascii="Arial" w:hAnsi="Arial" w:cs="Arial"/>
        </w:rPr>
        <w:t>Internal Auditor assessment and verification on the supporting evidence</w:t>
      </w:r>
    </w:p>
    <w:p w:rsidR="00D27191" w:rsidRPr="00387FAE" w:rsidRDefault="00D27191">
      <w:pPr>
        <w:rPr>
          <w:rFonts w:ascii="Arial" w:hAnsi="Arial" w:cs="Arial"/>
        </w:rPr>
      </w:pPr>
    </w:p>
    <w:p w:rsidR="00FD143F" w:rsidRPr="008126A8" w:rsidRDefault="00FD143F" w:rsidP="009C42C9">
      <w:pPr>
        <w:pStyle w:val="Heading2"/>
      </w:pPr>
      <w:bookmarkStart w:id="17" w:name="_Toc117672726"/>
      <w:bookmarkStart w:id="18" w:name="_Toc125963866"/>
      <w:r>
        <w:t>FORMAT</w:t>
      </w:r>
      <w:bookmarkEnd w:id="17"/>
      <w:bookmarkEnd w:id="18"/>
    </w:p>
    <w:p w:rsidR="00FD143F" w:rsidRPr="00BB73BF" w:rsidRDefault="00FD143F" w:rsidP="00FD143F">
      <w:pPr>
        <w:pStyle w:val="ListParagraph"/>
        <w:numPr>
          <w:ilvl w:val="0"/>
          <w:numId w:val="9"/>
        </w:numPr>
        <w:spacing w:before="120" w:after="120"/>
        <w:ind w:left="360"/>
        <w:jc w:val="both"/>
        <w:rPr>
          <w:rFonts w:ascii="Arial" w:eastAsia="Symbol" w:hAnsi="Arial" w:cs="Arial"/>
          <w:sz w:val="20"/>
          <w:szCs w:val="24"/>
        </w:rPr>
      </w:pPr>
      <w:r w:rsidRPr="00BB73BF">
        <w:rPr>
          <w:rFonts w:ascii="Arial" w:eastAsia="Symbol" w:hAnsi="Arial" w:cs="Arial"/>
          <w:sz w:val="20"/>
          <w:szCs w:val="24"/>
        </w:rPr>
        <w:t>The Municipality’s SDBIP consists of a Top Layer (TL) as well as a Departmental/Operational Plan for each individual Department.</w:t>
      </w:r>
    </w:p>
    <w:p w:rsidR="00FD143F" w:rsidRPr="00FD143F" w:rsidRDefault="00FD143F" w:rsidP="00FD143F">
      <w:pPr>
        <w:pStyle w:val="ListParagraph"/>
        <w:numPr>
          <w:ilvl w:val="0"/>
          <w:numId w:val="9"/>
        </w:numPr>
        <w:spacing w:before="120" w:after="120"/>
        <w:ind w:left="360"/>
        <w:jc w:val="both"/>
        <w:rPr>
          <w:rFonts w:ascii="Arial" w:eastAsia="Symbol" w:hAnsi="Arial" w:cs="Arial"/>
          <w:sz w:val="20"/>
          <w:szCs w:val="24"/>
        </w:rPr>
      </w:pPr>
      <w:r w:rsidRPr="00FD143F">
        <w:rPr>
          <w:rFonts w:ascii="Arial" w:eastAsia="Symbol" w:hAnsi="Arial" w:cs="Arial"/>
          <w:szCs w:val="24"/>
        </w:rPr>
        <w:t xml:space="preserve">The Top Layer SDBIP measures the achievement of performance indicators and targets that have been determined with regards to the provision of basic services (operational services delivery) as prescribed by Section 10 of the Local Government: Municipal Planning and Performance Regulations of 2001, National Key Performance Areas and Strategic Objectives as detailed in the Integrated Development Plan (IDP) of Karoo Hoogland Municipality. </w:t>
      </w:r>
    </w:p>
    <w:p w:rsidR="00FD143F" w:rsidRPr="00FD143F" w:rsidRDefault="00FD143F" w:rsidP="00FD143F">
      <w:pPr>
        <w:pStyle w:val="ListParagraph"/>
        <w:numPr>
          <w:ilvl w:val="0"/>
          <w:numId w:val="9"/>
        </w:numPr>
        <w:spacing w:before="120" w:after="120"/>
        <w:ind w:left="360"/>
        <w:jc w:val="both"/>
        <w:rPr>
          <w:rFonts w:ascii="Arial" w:eastAsia="Symbol" w:hAnsi="Arial" w:cs="Arial"/>
          <w:szCs w:val="24"/>
        </w:rPr>
      </w:pPr>
      <w:r w:rsidRPr="00FD143F">
        <w:rPr>
          <w:rFonts w:ascii="Arial" w:eastAsia="Symbol" w:hAnsi="Arial" w:cs="Arial"/>
          <w:szCs w:val="24"/>
        </w:rPr>
        <w:t>The Departmental/Operational SDBIP measures the achievement of performance indicators that have been determined regarding operational service delivery within each department and have been aligned with the Top Layer SDBIP. The Departmental Plans have been approved by the Municipal Manager.</w:t>
      </w:r>
    </w:p>
    <w:p w:rsidR="00FD143F" w:rsidRPr="00FD143F" w:rsidRDefault="00FD143F" w:rsidP="00FD143F">
      <w:pPr>
        <w:pStyle w:val="ListParagraph"/>
        <w:numPr>
          <w:ilvl w:val="0"/>
          <w:numId w:val="9"/>
        </w:numPr>
        <w:spacing w:before="120" w:after="120" w:line="248" w:lineRule="auto"/>
        <w:ind w:left="360"/>
        <w:jc w:val="both"/>
        <w:rPr>
          <w:rFonts w:ascii="Arial" w:eastAsia="Symbol" w:hAnsi="Arial" w:cs="Arial"/>
          <w:b/>
          <w:szCs w:val="24"/>
        </w:rPr>
      </w:pPr>
      <w:r w:rsidRPr="00FD143F">
        <w:rPr>
          <w:rFonts w:ascii="Arial" w:hAnsi="Arial" w:cs="Arial"/>
        </w:rPr>
        <w:t>The Quarterly Performance Assessment Report is structured to report on five (5) Municipal Key Performance Areas which is the same as the National Key Performance Areas.</w:t>
      </w:r>
    </w:p>
    <w:p w:rsidR="00FD143F" w:rsidRPr="00114766" w:rsidRDefault="00FD143F" w:rsidP="00FD143F">
      <w:pPr>
        <w:pStyle w:val="ListParagraph"/>
        <w:numPr>
          <w:ilvl w:val="0"/>
          <w:numId w:val="9"/>
        </w:numPr>
        <w:spacing w:before="120" w:after="120" w:line="248" w:lineRule="auto"/>
        <w:ind w:left="360"/>
        <w:jc w:val="both"/>
        <w:rPr>
          <w:rFonts w:ascii="Arial" w:eastAsia="Symbol" w:hAnsi="Arial" w:cs="Arial"/>
          <w:sz w:val="24"/>
          <w:szCs w:val="24"/>
        </w:rPr>
      </w:pPr>
      <w:r w:rsidRPr="00114766">
        <w:rPr>
          <w:rFonts w:ascii="Arial" w:hAnsi="Arial" w:cs="Arial"/>
          <w:b/>
        </w:rPr>
        <w:t>The overall assessment of actual</w:t>
      </w:r>
      <w:r w:rsidRPr="00114766">
        <w:rPr>
          <w:rFonts w:ascii="Arial" w:hAnsi="Arial" w:cs="Arial"/>
        </w:rPr>
        <w:t xml:space="preserve"> Quarterly and annual performance against targets set for the Key Performance Indicators as documented in the SDBIP is illustrated in terms of the following assessment methodology:</w:t>
      </w:r>
    </w:p>
    <w:tbl>
      <w:tblPr>
        <w:tblpPr w:leftFromText="180" w:rightFromText="180" w:vertAnchor="text" w:horzAnchor="margin" w:tblpY="199"/>
        <w:tblW w:w="5000" w:type="pct"/>
        <w:tblLook w:val="04A0" w:firstRow="1" w:lastRow="0" w:firstColumn="1" w:lastColumn="0" w:noHBand="0" w:noVBand="1"/>
      </w:tblPr>
      <w:tblGrid>
        <w:gridCol w:w="1313"/>
        <w:gridCol w:w="4085"/>
        <w:gridCol w:w="4342"/>
      </w:tblGrid>
      <w:tr w:rsidR="00FD143F" w:rsidRPr="00312C74" w:rsidTr="002D65AB">
        <w:trPr>
          <w:trHeight w:val="187"/>
        </w:trPr>
        <w:tc>
          <w:tcPr>
            <w:tcW w:w="5000" w:type="pct"/>
            <w:gridSpan w:val="3"/>
            <w:tcBorders>
              <w:top w:val="single" w:sz="2" w:space="0" w:color="auto"/>
              <w:left w:val="single" w:sz="2" w:space="0" w:color="auto"/>
              <w:bottom w:val="single" w:sz="2" w:space="0" w:color="auto"/>
              <w:right w:val="single" w:sz="2" w:space="0" w:color="auto"/>
            </w:tcBorders>
          </w:tcPr>
          <w:p w:rsidR="00FD143F" w:rsidRPr="00312C74" w:rsidRDefault="00FD143F" w:rsidP="002D65AB">
            <w:pPr>
              <w:ind w:left="360"/>
              <w:jc w:val="center"/>
              <w:rPr>
                <w:rFonts w:ascii="Arial" w:hAnsi="Arial" w:cs="Arial"/>
                <w:b/>
                <w:bCs/>
                <w:color w:val="000000"/>
              </w:rPr>
            </w:pPr>
            <w:r w:rsidRPr="00312C74">
              <w:rPr>
                <w:rFonts w:ascii="Arial" w:hAnsi="Arial" w:cs="Arial"/>
                <w:b/>
                <w:bCs/>
                <w:color w:val="000000"/>
              </w:rPr>
              <w:t xml:space="preserve">INTERPRETATION OF TRAFFIC LIGHTS REFLECTED IN THIS REPORT </w:t>
            </w:r>
          </w:p>
        </w:tc>
      </w:tr>
      <w:tr w:rsidR="00FD143F" w:rsidRPr="00312C74" w:rsidTr="00FD143F">
        <w:trPr>
          <w:trHeight w:val="187"/>
        </w:trPr>
        <w:tc>
          <w:tcPr>
            <w:tcW w:w="674" w:type="pct"/>
            <w:tcBorders>
              <w:top w:val="single" w:sz="2" w:space="0" w:color="auto"/>
              <w:left w:val="single" w:sz="2" w:space="0" w:color="auto"/>
              <w:bottom w:val="single" w:sz="2" w:space="0" w:color="auto"/>
              <w:right w:val="single" w:sz="2" w:space="0" w:color="auto"/>
            </w:tcBorders>
          </w:tcPr>
          <w:p w:rsidR="00FD143F" w:rsidRPr="00312C74" w:rsidRDefault="00FD143F" w:rsidP="002D65AB">
            <w:pPr>
              <w:ind w:left="360"/>
              <w:jc w:val="center"/>
              <w:rPr>
                <w:rFonts w:ascii="Arial" w:hAnsi="Arial" w:cs="Arial"/>
                <w:b/>
                <w:bCs/>
                <w:color w:val="000000"/>
              </w:rPr>
            </w:pPr>
            <w:r w:rsidRPr="00312C74">
              <w:rPr>
                <w:rFonts w:ascii="Arial" w:hAnsi="Arial" w:cs="Arial"/>
                <w:b/>
                <w:bCs/>
                <w:color w:val="000000"/>
              </w:rPr>
              <w:t>Colour</w:t>
            </w:r>
          </w:p>
        </w:tc>
        <w:tc>
          <w:tcPr>
            <w:tcW w:w="2097" w:type="pct"/>
            <w:tcBorders>
              <w:top w:val="single" w:sz="2" w:space="0" w:color="auto"/>
              <w:left w:val="single" w:sz="2" w:space="0" w:color="auto"/>
              <w:bottom w:val="single" w:sz="2" w:space="0" w:color="auto"/>
              <w:right w:val="single" w:sz="2" w:space="0" w:color="auto"/>
            </w:tcBorders>
            <w:shd w:val="clear" w:color="auto" w:fill="auto"/>
            <w:vAlign w:val="bottom"/>
          </w:tcPr>
          <w:p w:rsidR="00FD143F" w:rsidRPr="00312C74" w:rsidRDefault="00FD143F" w:rsidP="002D65AB">
            <w:pPr>
              <w:ind w:left="360"/>
              <w:jc w:val="center"/>
              <w:rPr>
                <w:rFonts w:ascii="Arial" w:hAnsi="Arial" w:cs="Arial"/>
                <w:b/>
                <w:bCs/>
                <w:color w:val="000000"/>
              </w:rPr>
            </w:pPr>
            <w:r>
              <w:rPr>
                <w:rFonts w:ascii="Arial" w:hAnsi="Arial" w:cs="Arial"/>
                <w:b/>
                <w:bCs/>
                <w:color w:val="000000"/>
              </w:rPr>
              <w:t>Explanation on Sys</w:t>
            </w:r>
            <w:r w:rsidRPr="00312C74">
              <w:rPr>
                <w:rFonts w:ascii="Arial" w:hAnsi="Arial" w:cs="Arial"/>
                <w:b/>
                <w:bCs/>
                <w:color w:val="000000"/>
              </w:rPr>
              <w:t>tem</w:t>
            </w:r>
          </w:p>
        </w:tc>
        <w:tc>
          <w:tcPr>
            <w:tcW w:w="2229" w:type="pct"/>
            <w:tcBorders>
              <w:top w:val="single" w:sz="2" w:space="0" w:color="auto"/>
              <w:left w:val="single" w:sz="2" w:space="0" w:color="auto"/>
              <w:bottom w:val="single" w:sz="2" w:space="0" w:color="auto"/>
              <w:right w:val="single" w:sz="2" w:space="0" w:color="auto"/>
            </w:tcBorders>
          </w:tcPr>
          <w:p w:rsidR="00FD143F" w:rsidRPr="00312C74" w:rsidRDefault="00FD143F" w:rsidP="002D65AB">
            <w:pPr>
              <w:ind w:left="360"/>
              <w:jc w:val="center"/>
              <w:rPr>
                <w:rFonts w:ascii="Arial" w:hAnsi="Arial" w:cs="Arial"/>
                <w:b/>
                <w:bCs/>
                <w:color w:val="000000"/>
              </w:rPr>
            </w:pPr>
            <w:r w:rsidRPr="00312C74">
              <w:rPr>
                <w:rFonts w:ascii="Arial" w:hAnsi="Arial" w:cs="Arial"/>
                <w:b/>
                <w:bCs/>
                <w:color w:val="000000"/>
              </w:rPr>
              <w:t>Category Meaning</w:t>
            </w:r>
          </w:p>
        </w:tc>
      </w:tr>
      <w:tr w:rsidR="00FD143F" w:rsidRPr="00312C74" w:rsidTr="00FD143F">
        <w:trPr>
          <w:trHeight w:val="322"/>
        </w:trPr>
        <w:tc>
          <w:tcPr>
            <w:tcW w:w="674" w:type="pct"/>
            <w:tcBorders>
              <w:top w:val="single" w:sz="2" w:space="0" w:color="auto"/>
              <w:left w:val="single" w:sz="8" w:space="0" w:color="auto"/>
              <w:bottom w:val="single" w:sz="8" w:space="0" w:color="000000"/>
              <w:right w:val="single" w:sz="8" w:space="0" w:color="auto"/>
            </w:tcBorders>
            <w:shd w:val="clear" w:color="000000" w:fill="B1D1FA"/>
          </w:tcPr>
          <w:p w:rsidR="00FD143F" w:rsidRPr="00312C74" w:rsidRDefault="00FD143F" w:rsidP="002D65AB">
            <w:pPr>
              <w:ind w:left="360"/>
              <w:jc w:val="center"/>
              <w:rPr>
                <w:rFonts w:ascii="Arial" w:hAnsi="Arial" w:cs="Arial"/>
                <w:b/>
                <w:color w:val="000000"/>
                <w:sz w:val="18"/>
              </w:rPr>
            </w:pPr>
            <w:r w:rsidRPr="00312C74">
              <w:rPr>
                <w:rFonts w:ascii="Arial" w:hAnsi="Arial" w:cs="Arial"/>
                <w:b/>
                <w:color w:val="000000"/>
                <w:sz w:val="18"/>
              </w:rPr>
              <w:t>BL</w:t>
            </w:r>
          </w:p>
        </w:tc>
        <w:tc>
          <w:tcPr>
            <w:tcW w:w="2097" w:type="pct"/>
            <w:tcBorders>
              <w:top w:val="single" w:sz="2" w:space="0" w:color="auto"/>
              <w:left w:val="single" w:sz="8" w:space="0" w:color="auto"/>
              <w:bottom w:val="single" w:sz="8" w:space="0" w:color="000000"/>
              <w:right w:val="single" w:sz="8" w:space="0" w:color="auto"/>
            </w:tcBorders>
            <w:shd w:val="clear" w:color="000000" w:fill="B1D1FA"/>
            <w:vAlign w:val="bottom"/>
            <w:hideMark/>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Outstanding/Far Exceeds Target (167% and Above)</w:t>
            </w:r>
          </w:p>
        </w:tc>
        <w:tc>
          <w:tcPr>
            <w:tcW w:w="2229" w:type="pct"/>
            <w:tcBorders>
              <w:top w:val="single" w:sz="2" w:space="0" w:color="auto"/>
              <w:left w:val="nil"/>
              <w:bottom w:val="single" w:sz="8" w:space="0" w:color="000000"/>
              <w:right w:val="single" w:sz="8" w:space="0" w:color="000000"/>
            </w:tcBorders>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KPI Extremely Well Met</w:t>
            </w:r>
          </w:p>
        </w:tc>
      </w:tr>
      <w:tr w:rsidR="00FD143F" w:rsidRPr="00312C74" w:rsidTr="00FD143F">
        <w:trPr>
          <w:trHeight w:val="322"/>
        </w:trPr>
        <w:tc>
          <w:tcPr>
            <w:tcW w:w="674" w:type="pct"/>
            <w:tcBorders>
              <w:top w:val="nil"/>
              <w:left w:val="single" w:sz="8" w:space="0" w:color="auto"/>
              <w:bottom w:val="single" w:sz="8" w:space="0" w:color="000000"/>
              <w:right w:val="single" w:sz="8" w:space="0" w:color="auto"/>
            </w:tcBorders>
            <w:shd w:val="clear" w:color="000000" w:fill="00FFFF"/>
          </w:tcPr>
          <w:p w:rsidR="00FD143F" w:rsidRPr="00312C74" w:rsidRDefault="00FD143F" w:rsidP="002D65AB">
            <w:pPr>
              <w:ind w:left="360"/>
              <w:jc w:val="center"/>
              <w:rPr>
                <w:rFonts w:ascii="Arial" w:hAnsi="Arial" w:cs="Arial"/>
                <w:b/>
                <w:color w:val="000000"/>
                <w:sz w:val="18"/>
              </w:rPr>
            </w:pPr>
            <w:r w:rsidRPr="00312C74">
              <w:rPr>
                <w:rFonts w:ascii="Arial" w:hAnsi="Arial" w:cs="Arial"/>
                <w:b/>
                <w:color w:val="000000"/>
                <w:sz w:val="18"/>
              </w:rPr>
              <w:t>T</w:t>
            </w:r>
          </w:p>
        </w:tc>
        <w:tc>
          <w:tcPr>
            <w:tcW w:w="2097" w:type="pct"/>
            <w:tcBorders>
              <w:top w:val="nil"/>
              <w:left w:val="single" w:sz="8" w:space="0" w:color="auto"/>
              <w:bottom w:val="single" w:sz="8" w:space="0" w:color="000000"/>
              <w:right w:val="single" w:sz="8" w:space="0" w:color="auto"/>
            </w:tcBorders>
            <w:shd w:val="clear" w:color="000000" w:fill="00FFFF"/>
            <w:vAlign w:val="bottom"/>
            <w:hideMark/>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Achieved/Exceeded Target (133% - 166.9%)</w:t>
            </w:r>
          </w:p>
        </w:tc>
        <w:tc>
          <w:tcPr>
            <w:tcW w:w="2229" w:type="pct"/>
            <w:tcBorders>
              <w:top w:val="nil"/>
              <w:left w:val="nil"/>
              <w:bottom w:val="single" w:sz="8" w:space="0" w:color="000000"/>
              <w:right w:val="single" w:sz="8" w:space="0" w:color="000000"/>
            </w:tcBorders>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KPI Well Met</w:t>
            </w:r>
          </w:p>
        </w:tc>
      </w:tr>
      <w:tr w:rsidR="00FD143F" w:rsidRPr="00312C74" w:rsidTr="00FD143F">
        <w:trPr>
          <w:trHeight w:val="322"/>
        </w:trPr>
        <w:tc>
          <w:tcPr>
            <w:tcW w:w="674" w:type="pct"/>
            <w:tcBorders>
              <w:top w:val="nil"/>
              <w:left w:val="single" w:sz="8" w:space="0" w:color="auto"/>
              <w:bottom w:val="single" w:sz="8" w:space="0" w:color="000000"/>
              <w:right w:val="single" w:sz="8" w:space="0" w:color="auto"/>
            </w:tcBorders>
            <w:shd w:val="clear" w:color="000000" w:fill="7CFC00"/>
          </w:tcPr>
          <w:p w:rsidR="00FD143F" w:rsidRPr="00312C74" w:rsidRDefault="00FD143F" w:rsidP="002D65AB">
            <w:pPr>
              <w:ind w:left="360"/>
              <w:jc w:val="center"/>
              <w:rPr>
                <w:rFonts w:ascii="Arial" w:hAnsi="Arial" w:cs="Arial"/>
                <w:b/>
                <w:color w:val="000000"/>
                <w:sz w:val="18"/>
              </w:rPr>
            </w:pPr>
            <w:r w:rsidRPr="00312C74">
              <w:rPr>
                <w:rFonts w:ascii="Arial" w:hAnsi="Arial" w:cs="Arial"/>
                <w:b/>
                <w:color w:val="000000"/>
                <w:sz w:val="18"/>
              </w:rPr>
              <w:t>G</w:t>
            </w:r>
          </w:p>
        </w:tc>
        <w:tc>
          <w:tcPr>
            <w:tcW w:w="2097" w:type="pct"/>
            <w:tcBorders>
              <w:top w:val="nil"/>
              <w:left w:val="single" w:sz="8" w:space="0" w:color="auto"/>
              <w:bottom w:val="single" w:sz="8" w:space="0" w:color="000000"/>
              <w:right w:val="single" w:sz="8" w:space="0" w:color="auto"/>
            </w:tcBorders>
            <w:shd w:val="clear" w:color="000000" w:fill="7CFC00"/>
            <w:vAlign w:val="bottom"/>
            <w:hideMark/>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Achieved target (100% - 132.9%)</w:t>
            </w:r>
          </w:p>
        </w:tc>
        <w:tc>
          <w:tcPr>
            <w:tcW w:w="2229" w:type="pct"/>
            <w:tcBorders>
              <w:top w:val="nil"/>
              <w:left w:val="nil"/>
              <w:bottom w:val="single" w:sz="8" w:space="0" w:color="000000"/>
              <w:right w:val="single" w:sz="8" w:space="0" w:color="000000"/>
            </w:tcBorders>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KPI Met</w:t>
            </w:r>
          </w:p>
        </w:tc>
      </w:tr>
      <w:tr w:rsidR="00FD143F" w:rsidRPr="00312C74" w:rsidTr="00FD143F">
        <w:trPr>
          <w:trHeight w:val="187"/>
        </w:trPr>
        <w:tc>
          <w:tcPr>
            <w:tcW w:w="674" w:type="pct"/>
            <w:tcBorders>
              <w:top w:val="nil"/>
              <w:left w:val="single" w:sz="8" w:space="0" w:color="auto"/>
              <w:bottom w:val="single" w:sz="8" w:space="0" w:color="000000"/>
              <w:right w:val="single" w:sz="8" w:space="0" w:color="auto"/>
            </w:tcBorders>
            <w:shd w:val="clear" w:color="000000" w:fill="FFFF00"/>
          </w:tcPr>
          <w:p w:rsidR="00FD143F" w:rsidRPr="00312C74" w:rsidRDefault="00FD143F" w:rsidP="002D65AB">
            <w:pPr>
              <w:ind w:left="360"/>
              <w:jc w:val="center"/>
              <w:rPr>
                <w:rFonts w:ascii="Arial" w:hAnsi="Arial" w:cs="Arial"/>
                <w:b/>
                <w:color w:val="000000"/>
                <w:sz w:val="18"/>
              </w:rPr>
            </w:pPr>
            <w:r w:rsidRPr="00312C74">
              <w:rPr>
                <w:rFonts w:ascii="Arial" w:hAnsi="Arial" w:cs="Arial"/>
                <w:b/>
                <w:color w:val="000000"/>
                <w:sz w:val="18"/>
              </w:rPr>
              <w:t>Y</w:t>
            </w:r>
          </w:p>
        </w:tc>
        <w:tc>
          <w:tcPr>
            <w:tcW w:w="2097" w:type="pct"/>
            <w:tcBorders>
              <w:top w:val="nil"/>
              <w:left w:val="single" w:sz="8" w:space="0" w:color="auto"/>
              <w:bottom w:val="single" w:sz="8" w:space="0" w:color="000000"/>
              <w:right w:val="single" w:sz="8" w:space="0" w:color="auto"/>
            </w:tcBorders>
            <w:shd w:val="clear" w:color="000000" w:fill="FFFF00"/>
            <w:vAlign w:val="bottom"/>
            <w:hideMark/>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Below Target (66% - 99.9%)</w:t>
            </w:r>
          </w:p>
        </w:tc>
        <w:tc>
          <w:tcPr>
            <w:tcW w:w="2229" w:type="pct"/>
            <w:tcBorders>
              <w:top w:val="nil"/>
              <w:left w:val="nil"/>
              <w:bottom w:val="single" w:sz="8" w:space="0" w:color="000000"/>
              <w:right w:val="single" w:sz="8" w:space="0" w:color="000000"/>
            </w:tcBorders>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KPI Almost Met</w:t>
            </w:r>
          </w:p>
        </w:tc>
      </w:tr>
      <w:tr w:rsidR="00FD143F" w:rsidRPr="00312C74" w:rsidTr="00FD143F">
        <w:trPr>
          <w:trHeight w:val="187"/>
        </w:trPr>
        <w:tc>
          <w:tcPr>
            <w:tcW w:w="674" w:type="pct"/>
            <w:tcBorders>
              <w:top w:val="nil"/>
              <w:left w:val="single" w:sz="8" w:space="0" w:color="auto"/>
              <w:bottom w:val="single" w:sz="8" w:space="0" w:color="auto"/>
              <w:right w:val="single" w:sz="8" w:space="0" w:color="auto"/>
            </w:tcBorders>
            <w:shd w:val="clear" w:color="000000" w:fill="FF0000"/>
          </w:tcPr>
          <w:p w:rsidR="00FD143F" w:rsidRPr="00312C74" w:rsidRDefault="00FD143F" w:rsidP="002D65AB">
            <w:pPr>
              <w:ind w:left="360"/>
              <w:jc w:val="center"/>
              <w:rPr>
                <w:rFonts w:ascii="Arial" w:hAnsi="Arial" w:cs="Arial"/>
                <w:b/>
                <w:color w:val="000000"/>
                <w:sz w:val="18"/>
              </w:rPr>
            </w:pPr>
            <w:r w:rsidRPr="00312C74">
              <w:rPr>
                <w:rFonts w:ascii="Arial" w:hAnsi="Arial" w:cs="Arial"/>
                <w:b/>
                <w:color w:val="000000"/>
                <w:sz w:val="18"/>
              </w:rPr>
              <w:t>R</w:t>
            </w:r>
          </w:p>
        </w:tc>
        <w:tc>
          <w:tcPr>
            <w:tcW w:w="2097" w:type="pct"/>
            <w:tcBorders>
              <w:top w:val="nil"/>
              <w:left w:val="single" w:sz="8" w:space="0" w:color="auto"/>
              <w:bottom w:val="single" w:sz="8" w:space="0" w:color="auto"/>
              <w:right w:val="single" w:sz="8" w:space="0" w:color="auto"/>
            </w:tcBorders>
            <w:shd w:val="clear" w:color="000000" w:fill="FF0000"/>
            <w:vAlign w:val="bottom"/>
            <w:hideMark/>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Unsatisfactory (0% - 65.9%)</w:t>
            </w:r>
          </w:p>
        </w:tc>
        <w:tc>
          <w:tcPr>
            <w:tcW w:w="2229" w:type="pct"/>
            <w:tcBorders>
              <w:top w:val="nil"/>
              <w:left w:val="nil"/>
              <w:bottom w:val="single" w:sz="8" w:space="0" w:color="000000"/>
              <w:right w:val="single" w:sz="8" w:space="0" w:color="000000"/>
            </w:tcBorders>
          </w:tcPr>
          <w:p w:rsidR="00FD143F" w:rsidRPr="00312C74" w:rsidRDefault="00FD143F" w:rsidP="002D65AB">
            <w:pPr>
              <w:ind w:left="360"/>
              <w:rPr>
                <w:rFonts w:ascii="Arial" w:hAnsi="Arial" w:cs="Arial"/>
                <w:color w:val="000000"/>
                <w:sz w:val="18"/>
              </w:rPr>
            </w:pPr>
            <w:r w:rsidRPr="00312C74">
              <w:rPr>
                <w:rFonts w:ascii="Arial" w:hAnsi="Arial" w:cs="Arial"/>
                <w:color w:val="000000"/>
                <w:sz w:val="18"/>
              </w:rPr>
              <w:t>KPI Not Met</w:t>
            </w:r>
          </w:p>
        </w:tc>
      </w:tr>
      <w:tr w:rsidR="00FD143F" w:rsidRPr="00312C74" w:rsidTr="00FD143F">
        <w:trPr>
          <w:trHeight w:val="355"/>
        </w:trPr>
        <w:tc>
          <w:tcPr>
            <w:tcW w:w="674" w:type="pct"/>
            <w:tcBorders>
              <w:top w:val="nil"/>
              <w:left w:val="single" w:sz="8" w:space="0" w:color="auto"/>
              <w:bottom w:val="single" w:sz="8" w:space="0" w:color="auto"/>
              <w:right w:val="single" w:sz="8" w:space="0" w:color="auto"/>
            </w:tcBorders>
            <w:shd w:val="clear" w:color="auto" w:fill="7030A0"/>
            <w:vAlign w:val="center"/>
          </w:tcPr>
          <w:p w:rsidR="00FD143F" w:rsidRPr="00312C74" w:rsidRDefault="00FD143F" w:rsidP="002D65AB">
            <w:pPr>
              <w:ind w:left="360"/>
              <w:jc w:val="center"/>
              <w:rPr>
                <w:rFonts w:ascii="Arial" w:hAnsi="Arial" w:cs="Arial"/>
                <w:b/>
                <w:color w:val="000000"/>
                <w:sz w:val="18"/>
              </w:rPr>
            </w:pPr>
            <w:r w:rsidRPr="00312C74">
              <w:rPr>
                <w:rFonts w:ascii="Arial" w:hAnsi="Arial" w:cs="Arial"/>
                <w:b/>
                <w:color w:val="000000"/>
                <w:sz w:val="18"/>
              </w:rPr>
              <w:t>P</w:t>
            </w:r>
          </w:p>
        </w:tc>
        <w:tc>
          <w:tcPr>
            <w:tcW w:w="2097" w:type="pct"/>
            <w:tcBorders>
              <w:top w:val="nil"/>
              <w:left w:val="single" w:sz="8" w:space="0" w:color="auto"/>
              <w:bottom w:val="single" w:sz="8" w:space="0" w:color="auto"/>
              <w:right w:val="single" w:sz="8" w:space="0" w:color="auto"/>
            </w:tcBorders>
            <w:shd w:val="clear" w:color="auto" w:fill="7030A0"/>
            <w:vAlign w:val="center"/>
            <w:hideMark/>
          </w:tcPr>
          <w:p w:rsidR="00FD143F" w:rsidRPr="00312C74" w:rsidRDefault="00FD143F" w:rsidP="002D65AB">
            <w:pPr>
              <w:ind w:left="360"/>
              <w:jc w:val="center"/>
              <w:rPr>
                <w:rFonts w:ascii="Arial" w:hAnsi="Arial" w:cs="Arial"/>
                <w:color w:val="000000"/>
                <w:sz w:val="18"/>
              </w:rPr>
            </w:pPr>
            <w:r w:rsidRPr="00312C74">
              <w:rPr>
                <w:rFonts w:ascii="Arial" w:hAnsi="Arial" w:cs="Arial"/>
                <w:color w:val="000000"/>
                <w:sz w:val="18"/>
              </w:rPr>
              <w:t>TARGETS NOT MEASURED</w:t>
            </w:r>
          </w:p>
        </w:tc>
        <w:tc>
          <w:tcPr>
            <w:tcW w:w="2229" w:type="pct"/>
            <w:tcBorders>
              <w:top w:val="nil"/>
              <w:left w:val="nil"/>
              <w:bottom w:val="single" w:sz="8" w:space="0" w:color="000000"/>
              <w:right w:val="single" w:sz="8" w:space="0" w:color="000000"/>
            </w:tcBorders>
            <w:vAlign w:val="center"/>
          </w:tcPr>
          <w:p w:rsidR="00FD143F" w:rsidRPr="00312C74" w:rsidRDefault="00FD143F" w:rsidP="002D65AB">
            <w:pPr>
              <w:ind w:left="360"/>
              <w:jc w:val="center"/>
              <w:rPr>
                <w:rFonts w:ascii="Arial" w:hAnsi="Arial" w:cs="Arial"/>
                <w:color w:val="000000"/>
                <w:sz w:val="18"/>
              </w:rPr>
            </w:pPr>
            <w:r w:rsidRPr="00312C74">
              <w:rPr>
                <w:rFonts w:ascii="Arial" w:hAnsi="Arial" w:cs="Arial"/>
                <w:color w:val="000000"/>
                <w:sz w:val="18"/>
              </w:rPr>
              <w:t>KPI Not Yet Measured (Not applicable for the Quarter/ No target for the quarter)</w:t>
            </w:r>
          </w:p>
        </w:tc>
      </w:tr>
    </w:tbl>
    <w:p w:rsidR="00FD143F" w:rsidRDefault="00FD143F" w:rsidP="00FD143F">
      <w:pPr>
        <w:pStyle w:val="ListParagraph"/>
        <w:spacing w:before="120" w:after="120" w:line="35" w:lineRule="exact"/>
        <w:ind w:left="1080" w:firstLine="60"/>
        <w:rPr>
          <w:rFonts w:ascii="Arial" w:eastAsia="Symbol" w:hAnsi="Arial" w:cs="Arial"/>
          <w:sz w:val="24"/>
          <w:szCs w:val="24"/>
        </w:rPr>
      </w:pPr>
    </w:p>
    <w:p w:rsidR="00FD143F" w:rsidRDefault="00FD143F" w:rsidP="00FD143F">
      <w:pPr>
        <w:pStyle w:val="ListParagraph"/>
        <w:spacing w:before="120" w:after="120" w:line="35" w:lineRule="exact"/>
        <w:ind w:left="1080" w:firstLine="60"/>
        <w:rPr>
          <w:rFonts w:ascii="Arial" w:eastAsia="Symbol" w:hAnsi="Arial" w:cs="Arial"/>
          <w:sz w:val="24"/>
          <w:szCs w:val="24"/>
        </w:rPr>
      </w:pPr>
    </w:p>
    <w:p w:rsidR="00FD143F" w:rsidRDefault="00FD143F" w:rsidP="00FD143F">
      <w:pPr>
        <w:pStyle w:val="ListParagraph"/>
        <w:spacing w:before="120" w:after="120" w:line="35" w:lineRule="exact"/>
        <w:ind w:left="1080" w:firstLine="60"/>
        <w:rPr>
          <w:rFonts w:ascii="Arial" w:eastAsia="Symbol" w:hAnsi="Arial" w:cs="Arial"/>
          <w:sz w:val="24"/>
          <w:szCs w:val="24"/>
        </w:rPr>
      </w:pPr>
    </w:p>
    <w:p w:rsidR="00FD143F" w:rsidRDefault="00FD143F" w:rsidP="00FD143F">
      <w:pPr>
        <w:pStyle w:val="ListParagraph"/>
        <w:spacing w:before="120" w:after="120" w:line="35" w:lineRule="exact"/>
        <w:ind w:left="1080" w:firstLine="60"/>
        <w:rPr>
          <w:rFonts w:ascii="Arial" w:eastAsia="Symbol" w:hAnsi="Arial" w:cs="Arial"/>
          <w:sz w:val="24"/>
          <w:szCs w:val="24"/>
        </w:rPr>
      </w:pPr>
    </w:p>
    <w:p w:rsidR="00FD143F" w:rsidRDefault="00FD143F" w:rsidP="00FD143F">
      <w:pPr>
        <w:pStyle w:val="ListParagraph"/>
        <w:spacing w:before="120" w:after="120" w:line="35" w:lineRule="exact"/>
        <w:ind w:left="1080" w:firstLine="60"/>
        <w:rPr>
          <w:rFonts w:ascii="Arial" w:eastAsia="Symbol" w:hAnsi="Arial" w:cs="Arial"/>
          <w:sz w:val="24"/>
          <w:szCs w:val="24"/>
        </w:rPr>
      </w:pPr>
    </w:p>
    <w:p w:rsidR="00FD143F" w:rsidRDefault="00FD143F" w:rsidP="00FD143F">
      <w:pPr>
        <w:pStyle w:val="ListParagraph"/>
        <w:spacing w:before="120" w:after="120" w:line="35" w:lineRule="exact"/>
        <w:ind w:left="1080" w:firstLine="60"/>
        <w:rPr>
          <w:rFonts w:ascii="Arial" w:eastAsia="Symbol" w:hAnsi="Arial" w:cs="Arial"/>
          <w:sz w:val="24"/>
          <w:szCs w:val="24"/>
        </w:rPr>
      </w:pPr>
    </w:p>
    <w:p w:rsidR="00FD143F" w:rsidRPr="00312C74" w:rsidRDefault="00FD143F" w:rsidP="00FD143F">
      <w:pPr>
        <w:pStyle w:val="ListParagraph"/>
        <w:spacing w:before="120" w:after="120" w:line="35" w:lineRule="exact"/>
        <w:ind w:left="1080" w:firstLine="60"/>
        <w:rPr>
          <w:rFonts w:ascii="Arial" w:eastAsia="Symbol" w:hAnsi="Arial" w:cs="Arial"/>
          <w:sz w:val="24"/>
          <w:szCs w:val="24"/>
        </w:rPr>
      </w:pPr>
    </w:p>
    <w:p w:rsidR="00FD143F" w:rsidRPr="00312C74" w:rsidRDefault="00FD143F" w:rsidP="00FD143F">
      <w:pPr>
        <w:pStyle w:val="ListParagraph"/>
        <w:numPr>
          <w:ilvl w:val="0"/>
          <w:numId w:val="9"/>
        </w:numPr>
        <w:tabs>
          <w:tab w:val="left" w:pos="1423"/>
        </w:tabs>
        <w:spacing w:line="248" w:lineRule="auto"/>
        <w:ind w:left="360"/>
        <w:jc w:val="both"/>
        <w:rPr>
          <w:rFonts w:ascii="Arial" w:eastAsia="Symbol" w:hAnsi="Arial" w:cs="Arial"/>
          <w:b/>
          <w:sz w:val="4"/>
          <w:szCs w:val="24"/>
        </w:rPr>
      </w:pPr>
    </w:p>
    <w:p w:rsidR="00FD143F" w:rsidRPr="00114766" w:rsidRDefault="00FD143F" w:rsidP="00FD143F">
      <w:pPr>
        <w:pStyle w:val="ListParagraph"/>
        <w:numPr>
          <w:ilvl w:val="0"/>
          <w:numId w:val="11"/>
        </w:numPr>
        <w:spacing w:before="120" w:after="120" w:line="239" w:lineRule="auto"/>
        <w:ind w:left="360"/>
        <w:jc w:val="both"/>
        <w:rPr>
          <w:rFonts w:ascii="Arial" w:hAnsi="Arial" w:cs="Arial"/>
          <w:szCs w:val="24"/>
        </w:rPr>
      </w:pPr>
      <w:r w:rsidRPr="00114766">
        <w:rPr>
          <w:rFonts w:ascii="Arial" w:hAnsi="Arial" w:cs="Arial"/>
          <w:szCs w:val="24"/>
        </w:rPr>
        <w:t>The Performance Management System is part of the Sebata EMS system</w:t>
      </w:r>
      <w:r>
        <w:rPr>
          <w:rFonts w:ascii="Arial" w:hAnsi="Arial" w:cs="Arial"/>
          <w:szCs w:val="24"/>
        </w:rPr>
        <w:t>.</w:t>
      </w:r>
      <w:r w:rsidRPr="00114766">
        <w:rPr>
          <w:rFonts w:ascii="Arial" w:hAnsi="Arial" w:cs="Arial"/>
          <w:szCs w:val="24"/>
        </w:rPr>
        <w:t xml:space="preserve"> All KPI’s are linked to the IDP, Projects/Activities in the Budget and the Approved SDBIP.</w:t>
      </w:r>
      <w:r>
        <w:rPr>
          <w:rFonts w:ascii="Arial" w:hAnsi="Arial" w:cs="Arial"/>
          <w:szCs w:val="24"/>
        </w:rPr>
        <w:t xml:space="preserve"> However, not linked to the budget projects or budget votes.</w:t>
      </w:r>
    </w:p>
    <w:p w:rsidR="00FD143F" w:rsidRPr="00BB73BF" w:rsidRDefault="00FD143F" w:rsidP="00FD143F">
      <w:pPr>
        <w:pStyle w:val="ListParagraph"/>
        <w:numPr>
          <w:ilvl w:val="0"/>
          <w:numId w:val="11"/>
        </w:numPr>
        <w:spacing w:before="120" w:after="120" w:line="239" w:lineRule="auto"/>
        <w:ind w:left="360"/>
        <w:jc w:val="both"/>
        <w:rPr>
          <w:rFonts w:ascii="Arial" w:hAnsi="Arial" w:cs="Arial"/>
          <w:sz w:val="20"/>
          <w:szCs w:val="24"/>
        </w:rPr>
      </w:pPr>
      <w:r w:rsidRPr="00BB73BF">
        <w:rPr>
          <w:rFonts w:ascii="Arial" w:hAnsi="Arial" w:cs="Arial"/>
          <w:sz w:val="20"/>
          <w:szCs w:val="24"/>
        </w:rPr>
        <w:t>Progress on KPI’s are captured quarterly into the system and reports are then extracted for reporting purposes to the municipal manager, audit committee and council on a quarterly, half yearly and annual basis.</w:t>
      </w:r>
    </w:p>
    <w:p w:rsidR="00FD143F" w:rsidRPr="00BB73BF" w:rsidRDefault="00FD143F" w:rsidP="00FD143F">
      <w:pPr>
        <w:pStyle w:val="ListParagraph"/>
        <w:numPr>
          <w:ilvl w:val="0"/>
          <w:numId w:val="11"/>
        </w:numPr>
        <w:spacing w:before="120" w:after="120" w:line="239" w:lineRule="auto"/>
        <w:ind w:left="360"/>
        <w:jc w:val="both"/>
        <w:rPr>
          <w:rFonts w:ascii="Arial" w:hAnsi="Arial" w:cs="Arial"/>
          <w:sz w:val="20"/>
          <w:szCs w:val="24"/>
        </w:rPr>
      </w:pPr>
      <w:r w:rsidRPr="00BB73BF">
        <w:rPr>
          <w:rFonts w:ascii="Arial" w:hAnsi="Arial" w:cs="Arial"/>
          <w:sz w:val="20"/>
          <w:szCs w:val="24"/>
        </w:rPr>
        <w:t>This report is based on the Top Layer SDBIP and comprises of the following:</w:t>
      </w:r>
    </w:p>
    <w:p w:rsidR="00FD143F" w:rsidRPr="00BB73BF" w:rsidRDefault="00FD143F" w:rsidP="00FD143F">
      <w:pPr>
        <w:pStyle w:val="ListParagraph"/>
        <w:numPr>
          <w:ilvl w:val="1"/>
          <w:numId w:val="10"/>
        </w:numPr>
        <w:spacing w:before="120" w:after="120" w:line="239" w:lineRule="auto"/>
        <w:jc w:val="both"/>
        <w:rPr>
          <w:rFonts w:ascii="Arial" w:hAnsi="Arial" w:cs="Arial"/>
          <w:sz w:val="20"/>
          <w:szCs w:val="24"/>
        </w:rPr>
      </w:pPr>
      <w:r w:rsidRPr="00BB73BF">
        <w:rPr>
          <w:rFonts w:ascii="Arial" w:hAnsi="Arial" w:cs="Arial"/>
          <w:sz w:val="20"/>
          <w:szCs w:val="24"/>
        </w:rPr>
        <w:t>A summary of the overall performance of the Municipality in terms of the National Key Performance Area’s for Local Government</w:t>
      </w:r>
    </w:p>
    <w:p w:rsidR="00FD143F" w:rsidRPr="00BB73BF" w:rsidRDefault="00FD143F" w:rsidP="00FD143F">
      <w:pPr>
        <w:pStyle w:val="ListParagraph"/>
        <w:numPr>
          <w:ilvl w:val="1"/>
          <w:numId w:val="10"/>
        </w:numPr>
        <w:spacing w:before="120" w:after="120" w:line="239" w:lineRule="auto"/>
        <w:jc w:val="both"/>
        <w:rPr>
          <w:rFonts w:ascii="Arial" w:hAnsi="Arial" w:cs="Arial"/>
          <w:sz w:val="20"/>
          <w:szCs w:val="24"/>
        </w:rPr>
      </w:pPr>
      <w:r w:rsidRPr="00BB73BF">
        <w:rPr>
          <w:rFonts w:ascii="Arial" w:hAnsi="Arial" w:cs="Arial"/>
          <w:sz w:val="20"/>
          <w:szCs w:val="24"/>
        </w:rPr>
        <w:t>A summary of the overall performance of the Municipality in terms of the five Municipal Key Performance Area’s.</w:t>
      </w:r>
    </w:p>
    <w:p w:rsidR="00FD143F" w:rsidRPr="00BB73BF" w:rsidRDefault="00FD143F" w:rsidP="00FD143F">
      <w:pPr>
        <w:pStyle w:val="ListParagraph"/>
        <w:numPr>
          <w:ilvl w:val="1"/>
          <w:numId w:val="10"/>
        </w:numPr>
        <w:spacing w:before="120" w:after="120" w:line="239" w:lineRule="auto"/>
        <w:jc w:val="both"/>
        <w:rPr>
          <w:rFonts w:ascii="Arial" w:hAnsi="Arial" w:cs="Arial"/>
          <w:sz w:val="20"/>
          <w:szCs w:val="24"/>
        </w:rPr>
      </w:pPr>
      <w:r w:rsidRPr="00BB73BF">
        <w:rPr>
          <w:rFonts w:ascii="Arial" w:hAnsi="Arial" w:cs="Arial"/>
          <w:sz w:val="20"/>
          <w:szCs w:val="24"/>
        </w:rPr>
        <w:t>A detailed performance review per Municipal Key Performance Area (MKPA).</w:t>
      </w:r>
    </w:p>
    <w:p w:rsidR="00D27191" w:rsidRDefault="00D27191">
      <w:pPr>
        <w:rPr>
          <w:rFonts w:ascii="Arial" w:hAnsi="Arial" w:cs="Arial"/>
        </w:rPr>
      </w:pPr>
      <w:r>
        <w:rPr>
          <w:rFonts w:ascii="Arial" w:hAnsi="Arial" w:cs="Arial"/>
        </w:rPr>
        <w:br w:type="page"/>
      </w:r>
    </w:p>
    <w:p w:rsidR="00E83622" w:rsidRDefault="00D27191" w:rsidP="00B605EE">
      <w:pPr>
        <w:pStyle w:val="Heading1"/>
      </w:pPr>
      <w:bookmarkStart w:id="19" w:name="_Toc125963867"/>
      <w:r>
        <w:t>1.3</w:t>
      </w:r>
      <w:r>
        <w:tab/>
      </w:r>
      <w:r w:rsidR="00930706" w:rsidRPr="00387FAE">
        <w:t>LINK TO THE IDP AND THE BUDGET</w:t>
      </w:r>
      <w:bookmarkEnd w:id="19"/>
      <w:r w:rsidR="00930706" w:rsidRPr="00387FAE">
        <w:t xml:space="preserve"> </w:t>
      </w:r>
    </w:p>
    <w:p w:rsidR="00930706" w:rsidRDefault="00930706">
      <w:pPr>
        <w:rPr>
          <w:rFonts w:ascii="Arial" w:hAnsi="Arial" w:cs="Arial"/>
        </w:rPr>
      </w:pPr>
      <w:r w:rsidRPr="00387FAE">
        <w:rPr>
          <w:rFonts w:ascii="Arial" w:hAnsi="Arial" w:cs="Arial"/>
        </w:rPr>
        <w:t>The Municipality identified the following strategic objectives based on the inputs from the community in the 5-year IDP:</w:t>
      </w:r>
    </w:p>
    <w:p w:rsidR="00D27191" w:rsidRPr="00387FAE" w:rsidRDefault="00D27191">
      <w:pPr>
        <w:rPr>
          <w:rFonts w:ascii="Arial" w:hAnsi="Arial" w:cs="Arial"/>
        </w:rPr>
      </w:pPr>
      <w:r>
        <w:rPr>
          <w:noProof/>
        </w:rPr>
        <w:drawing>
          <wp:inline distT="0" distB="0" distL="0" distR="0" wp14:anchorId="19D050CC" wp14:editId="56ECECAC">
            <wp:extent cx="6198919" cy="54904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8037" t="19797" r="34947" b="6130"/>
                    <a:stretch/>
                  </pic:blipFill>
                  <pic:spPr bwMode="auto">
                    <a:xfrm>
                      <a:off x="0" y="0"/>
                      <a:ext cx="6219795" cy="5508960"/>
                    </a:xfrm>
                    <a:prstGeom prst="rect">
                      <a:avLst/>
                    </a:prstGeom>
                    <a:ln>
                      <a:noFill/>
                    </a:ln>
                    <a:extLst>
                      <a:ext uri="{53640926-AAD7-44D8-BBD7-CCE9431645EC}">
                        <a14:shadowObscured xmlns:a14="http://schemas.microsoft.com/office/drawing/2010/main"/>
                      </a:ext>
                    </a:extLst>
                  </pic:spPr>
                </pic:pic>
              </a:graphicData>
            </a:graphic>
          </wp:inline>
        </w:drawing>
      </w:r>
    </w:p>
    <w:p w:rsidR="002D65AB" w:rsidRDefault="002D65AB">
      <w:pPr>
        <w:rPr>
          <w:rFonts w:ascii="Arial" w:hAnsi="Arial" w:cs="Arial"/>
          <w:b/>
        </w:rPr>
        <w:sectPr w:rsidR="002D65AB" w:rsidSect="00387FAE">
          <w:footerReference w:type="default" r:id="rId10"/>
          <w:pgSz w:w="11906" w:h="16838"/>
          <w:pgMar w:top="1440" w:right="1080" w:bottom="1440" w:left="1080" w:header="720" w:footer="720" w:gutter="0"/>
          <w:cols w:space="720"/>
          <w:docGrid w:linePitch="360"/>
        </w:sectPr>
      </w:pPr>
    </w:p>
    <w:p w:rsidR="00930706" w:rsidRPr="00B605EE" w:rsidRDefault="00B605EE">
      <w:pPr>
        <w:rPr>
          <w:rFonts w:ascii="Arial" w:hAnsi="Arial" w:cs="Arial"/>
          <w:b/>
        </w:rPr>
      </w:pPr>
      <w:r w:rsidRPr="00B605EE">
        <w:rPr>
          <w:rFonts w:ascii="Arial" w:hAnsi="Arial" w:cs="Arial"/>
          <w:b/>
        </w:rPr>
        <w:t>LINKING</w:t>
      </w:r>
    </w:p>
    <w:tbl>
      <w:tblPr>
        <w:tblW w:w="5000" w:type="pct"/>
        <w:tblLayout w:type="fixed"/>
        <w:tblLook w:val="04A0" w:firstRow="1" w:lastRow="0" w:firstColumn="1" w:lastColumn="0" w:noHBand="0" w:noVBand="1"/>
      </w:tblPr>
      <w:tblGrid>
        <w:gridCol w:w="2110"/>
        <w:gridCol w:w="2945"/>
        <w:gridCol w:w="4821"/>
        <w:gridCol w:w="4379"/>
      </w:tblGrid>
      <w:tr w:rsidR="00B605EE" w:rsidRPr="00B605EE" w:rsidTr="00E35F59">
        <w:trPr>
          <w:trHeight w:val="458"/>
        </w:trPr>
        <w:tc>
          <w:tcPr>
            <w:tcW w:w="7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605EE" w:rsidRPr="00B605EE" w:rsidRDefault="00B605EE" w:rsidP="00B605EE">
            <w:pPr>
              <w:spacing w:after="0" w:line="240" w:lineRule="auto"/>
              <w:jc w:val="center"/>
              <w:rPr>
                <w:rFonts w:ascii="Arial" w:eastAsia="Times New Roman" w:hAnsi="Arial" w:cs="Arial"/>
                <w:b/>
                <w:bCs/>
                <w:color w:val="000000"/>
                <w:sz w:val="16"/>
                <w:szCs w:val="20"/>
              </w:rPr>
            </w:pPr>
            <w:r w:rsidRPr="00B605EE">
              <w:rPr>
                <w:rFonts w:ascii="Arial" w:eastAsia="Times New Roman" w:hAnsi="Arial" w:cs="Arial"/>
                <w:b/>
                <w:bCs/>
                <w:color w:val="000000"/>
                <w:sz w:val="16"/>
                <w:szCs w:val="20"/>
              </w:rPr>
              <w:t>Municipal Key Performance Areas</w:t>
            </w:r>
          </w:p>
        </w:tc>
        <w:tc>
          <w:tcPr>
            <w:tcW w:w="1033" w:type="pct"/>
            <w:tcBorders>
              <w:top w:val="single" w:sz="4" w:space="0" w:color="auto"/>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16"/>
                <w:szCs w:val="20"/>
              </w:rPr>
            </w:pPr>
            <w:r w:rsidRPr="00B605EE">
              <w:rPr>
                <w:rFonts w:ascii="Arial" w:eastAsia="Times New Roman" w:hAnsi="Arial" w:cs="Arial"/>
                <w:b/>
                <w:bCs/>
                <w:color w:val="000000"/>
                <w:sz w:val="16"/>
                <w:szCs w:val="20"/>
              </w:rPr>
              <w:t>Developmental Objectives</w:t>
            </w:r>
          </w:p>
        </w:tc>
        <w:tc>
          <w:tcPr>
            <w:tcW w:w="1691" w:type="pct"/>
            <w:tcBorders>
              <w:top w:val="single" w:sz="4" w:space="0" w:color="auto"/>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16"/>
                <w:szCs w:val="20"/>
              </w:rPr>
            </w:pPr>
            <w:r w:rsidRPr="00B605EE">
              <w:rPr>
                <w:rFonts w:ascii="Arial" w:eastAsia="Times New Roman" w:hAnsi="Arial" w:cs="Arial"/>
                <w:b/>
                <w:bCs/>
                <w:color w:val="000000"/>
                <w:sz w:val="16"/>
                <w:szCs w:val="20"/>
              </w:rPr>
              <w:t>Strategic Objectives (Strategic Goal)</w:t>
            </w:r>
          </w:p>
        </w:tc>
        <w:tc>
          <w:tcPr>
            <w:tcW w:w="1536" w:type="pct"/>
            <w:tcBorders>
              <w:top w:val="single" w:sz="4" w:space="0" w:color="auto"/>
              <w:left w:val="nil"/>
              <w:bottom w:val="single" w:sz="4" w:space="0" w:color="auto"/>
              <w:right w:val="single" w:sz="4" w:space="0" w:color="auto"/>
            </w:tcBorders>
            <w:shd w:val="clear" w:color="auto" w:fill="auto"/>
            <w:noWrap/>
            <w:vAlign w:val="center"/>
            <w:hideMark/>
          </w:tcPr>
          <w:p w:rsidR="00B605EE" w:rsidRPr="00B605EE" w:rsidRDefault="00B605EE" w:rsidP="00B605EE">
            <w:pPr>
              <w:spacing w:after="0" w:line="240" w:lineRule="auto"/>
              <w:jc w:val="center"/>
              <w:rPr>
                <w:rFonts w:ascii="Arial" w:eastAsia="Times New Roman" w:hAnsi="Arial" w:cs="Arial"/>
                <w:b/>
                <w:bCs/>
                <w:color w:val="000000"/>
                <w:sz w:val="16"/>
                <w:szCs w:val="20"/>
              </w:rPr>
            </w:pPr>
            <w:r w:rsidRPr="00B605EE">
              <w:rPr>
                <w:rFonts w:ascii="Arial" w:eastAsia="Times New Roman" w:hAnsi="Arial" w:cs="Arial"/>
                <w:b/>
                <w:bCs/>
                <w:color w:val="000000"/>
                <w:sz w:val="16"/>
                <w:szCs w:val="20"/>
              </w:rPr>
              <w:t>OUTCOME</w:t>
            </w:r>
          </w:p>
        </w:tc>
      </w:tr>
      <w:tr w:rsidR="00B605EE" w:rsidRPr="00B605EE" w:rsidTr="00E35F59">
        <w:trPr>
          <w:trHeight w:val="422"/>
        </w:trPr>
        <w:tc>
          <w:tcPr>
            <w:tcW w:w="740"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16"/>
                <w:szCs w:val="24"/>
              </w:rPr>
            </w:pPr>
            <w:r w:rsidRPr="00B605EE">
              <w:rPr>
                <w:rFonts w:ascii="Arial" w:eastAsia="Times New Roman" w:hAnsi="Arial" w:cs="Arial"/>
                <w:b/>
                <w:bCs/>
                <w:color w:val="000000"/>
                <w:sz w:val="16"/>
                <w:szCs w:val="24"/>
              </w:rPr>
              <w:t>KPA 1: BASIC SERVICE DELIVERY AND INFRASTRUCTURE DEVELOPMENT</w:t>
            </w:r>
          </w:p>
        </w:tc>
        <w:tc>
          <w:tcPr>
            <w:tcW w:w="1033"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r w:rsidRPr="00B605EE">
              <w:rPr>
                <w:rFonts w:ascii="Arial" w:eastAsia="Times New Roman" w:hAnsi="Arial" w:cs="Arial"/>
                <w:b/>
                <w:bCs/>
                <w:color w:val="000000"/>
                <w:sz w:val="20"/>
                <w:szCs w:val="32"/>
              </w:rPr>
              <w:t>RENEW OUR COMMUNITIES</w:t>
            </w:r>
          </w:p>
        </w:tc>
        <w:tc>
          <w:tcPr>
            <w:tcW w:w="1691"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1.Provide quality of living human settlements with adequate infrastructure</w:t>
            </w:r>
          </w:p>
        </w:tc>
        <w:tc>
          <w:tcPr>
            <w:tcW w:w="1536"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quality of municipal basic service delivery in formalised areas: potable water waste water electricity and solid waste</w:t>
            </w:r>
          </w:p>
        </w:tc>
      </w:tr>
      <w:tr w:rsidR="002D65AB" w:rsidRPr="00B605EE" w:rsidTr="00E35F59">
        <w:trPr>
          <w:trHeight w:val="422"/>
        </w:trPr>
        <w:tc>
          <w:tcPr>
            <w:tcW w:w="740"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p>
        </w:tc>
        <w:tc>
          <w:tcPr>
            <w:tcW w:w="1536"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utilization of resources: potable water electricity and fuel</w:t>
            </w:r>
          </w:p>
        </w:tc>
      </w:tr>
      <w:tr w:rsidR="002D65AB" w:rsidRPr="00B605EE" w:rsidTr="00E35F59">
        <w:trPr>
          <w:trHeight w:val="512"/>
        </w:trPr>
        <w:tc>
          <w:tcPr>
            <w:tcW w:w="740"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p>
        </w:tc>
        <w:tc>
          <w:tcPr>
            <w:tcW w:w="1536"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mobility through the provision of quality municipal roads and storm water drainage</w:t>
            </w:r>
          </w:p>
        </w:tc>
      </w:tr>
      <w:tr w:rsidR="002D65AB" w:rsidRPr="00B605EE" w:rsidTr="00E35F59">
        <w:trPr>
          <w:trHeight w:val="420"/>
        </w:trPr>
        <w:tc>
          <w:tcPr>
            <w:tcW w:w="740"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p>
        </w:tc>
        <w:tc>
          <w:tcPr>
            <w:tcW w:w="1536"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Upgrade and develop informal settlements</w:t>
            </w:r>
          </w:p>
        </w:tc>
      </w:tr>
      <w:tr w:rsidR="00B605EE" w:rsidRPr="00B605EE" w:rsidTr="00E35F59">
        <w:trPr>
          <w:trHeight w:val="450"/>
        </w:trPr>
        <w:tc>
          <w:tcPr>
            <w:tcW w:w="740"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r w:rsidRPr="00B605EE">
              <w:rPr>
                <w:rFonts w:ascii="Arial" w:eastAsia="Times New Roman" w:hAnsi="Arial" w:cs="Arial"/>
                <w:b/>
                <w:bCs/>
                <w:color w:val="000000"/>
                <w:sz w:val="20"/>
                <w:szCs w:val="32"/>
              </w:rPr>
              <w:t>REVIVE ENVIRONMENT FROM WASTE DUMP TO GREEN</w:t>
            </w:r>
          </w:p>
        </w:tc>
        <w:tc>
          <w:tcPr>
            <w:tcW w:w="1691" w:type="pct"/>
            <w:vMerge w:val="restart"/>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7.Promote recycling and renewable energy generation</w:t>
            </w:r>
          </w:p>
        </w:tc>
        <w:tc>
          <w:tcPr>
            <w:tcW w:w="153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Environment</w:t>
            </w:r>
          </w:p>
        </w:tc>
      </w:tr>
      <w:tr w:rsidR="00B605EE" w:rsidRPr="00B605EE" w:rsidTr="00E35F59">
        <w:trPr>
          <w:trHeight w:val="450"/>
        </w:trPr>
        <w:tc>
          <w:tcPr>
            <w:tcW w:w="740"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vMerge/>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p>
        </w:tc>
        <w:tc>
          <w:tcPr>
            <w:tcW w:w="1536" w:type="pct"/>
            <w:vMerge/>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p>
        </w:tc>
      </w:tr>
      <w:tr w:rsidR="00B605EE" w:rsidRPr="00B605EE" w:rsidTr="00E35F59">
        <w:trPr>
          <w:trHeight w:val="467"/>
        </w:trPr>
        <w:tc>
          <w:tcPr>
            <w:tcW w:w="740" w:type="pct"/>
            <w:vMerge w:val="restart"/>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16"/>
                <w:szCs w:val="24"/>
              </w:rPr>
            </w:pPr>
            <w:r w:rsidRPr="00B605EE">
              <w:rPr>
                <w:rFonts w:ascii="Arial" w:eastAsia="Times New Roman" w:hAnsi="Arial" w:cs="Arial"/>
                <w:b/>
                <w:bCs/>
                <w:color w:val="000000"/>
                <w:sz w:val="16"/>
                <w:szCs w:val="24"/>
              </w:rPr>
              <w:t>KPA 2: LOCAL ECONOMIC DEVELOPMENT</w:t>
            </w:r>
          </w:p>
        </w:tc>
        <w:tc>
          <w:tcPr>
            <w:tcW w:w="1033" w:type="pct"/>
            <w:vMerge w:val="restart"/>
            <w:tcBorders>
              <w:top w:val="nil"/>
              <w:left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r w:rsidRPr="00B605EE">
              <w:rPr>
                <w:rFonts w:ascii="Arial" w:eastAsia="Times New Roman" w:hAnsi="Arial" w:cs="Arial"/>
                <w:b/>
                <w:bCs/>
                <w:color w:val="000000"/>
                <w:sz w:val="20"/>
                <w:szCs w:val="32"/>
              </w:rPr>
              <w:t>RE-INVENT ECONOMY</w:t>
            </w:r>
          </w:p>
        </w:tc>
        <w:tc>
          <w:tcPr>
            <w:tcW w:w="1691"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2.Transform urban areas to vibrant economic centres that are safe and secure</w:t>
            </w:r>
          </w:p>
        </w:tc>
        <w:tc>
          <w:tcPr>
            <w:tcW w:w="1536"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Renewed urban economic centres</w:t>
            </w:r>
          </w:p>
        </w:tc>
      </w:tr>
      <w:tr w:rsidR="00B605EE" w:rsidRPr="00B605EE" w:rsidTr="00E35F59">
        <w:trPr>
          <w:trHeight w:val="242"/>
        </w:trPr>
        <w:tc>
          <w:tcPr>
            <w:tcW w:w="740" w:type="pct"/>
            <w:vMerge/>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left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3.Promote Growth and diversification of the local economy</w:t>
            </w:r>
          </w:p>
        </w:tc>
        <w:tc>
          <w:tcPr>
            <w:tcW w:w="1536"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Growing and diversifying local economy</w:t>
            </w:r>
          </w:p>
        </w:tc>
      </w:tr>
      <w:tr w:rsidR="00B605EE" w:rsidRPr="00B605EE" w:rsidTr="00E35F59">
        <w:trPr>
          <w:trHeight w:val="341"/>
        </w:trPr>
        <w:tc>
          <w:tcPr>
            <w:tcW w:w="740" w:type="pct"/>
            <w:vMerge/>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left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4.Promote BBBEE and SMME development</w:t>
            </w:r>
          </w:p>
        </w:tc>
        <w:tc>
          <w:tcPr>
            <w:tcW w:w="1536"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Sustainable BBBEE enterprises and SMME’s in the local economy</w:t>
            </w:r>
          </w:p>
        </w:tc>
      </w:tr>
      <w:tr w:rsidR="00B605EE" w:rsidRPr="00B605EE" w:rsidTr="00E35F59">
        <w:trPr>
          <w:trHeight w:val="341"/>
        </w:trPr>
        <w:tc>
          <w:tcPr>
            <w:tcW w:w="740" w:type="pct"/>
            <w:vMerge/>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left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5.Promote Skilled labour force for improved job creation</w:t>
            </w:r>
          </w:p>
        </w:tc>
        <w:tc>
          <w:tcPr>
            <w:tcW w:w="1536"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levels of employment in the local economy</w:t>
            </w:r>
          </w:p>
        </w:tc>
      </w:tr>
      <w:tr w:rsidR="00B605EE" w:rsidRPr="00B605EE" w:rsidTr="00E35F59">
        <w:trPr>
          <w:trHeight w:val="539"/>
        </w:trPr>
        <w:tc>
          <w:tcPr>
            <w:tcW w:w="740" w:type="pct"/>
            <w:vMerge/>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left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10.Promote social cohesian through economic and social development</w:t>
            </w:r>
          </w:p>
        </w:tc>
        <w:tc>
          <w:tcPr>
            <w:tcW w:w="1536"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social integration and cohesion</w:t>
            </w:r>
          </w:p>
        </w:tc>
      </w:tr>
      <w:tr w:rsidR="00B605EE" w:rsidRPr="00B605EE" w:rsidTr="00E35F59">
        <w:trPr>
          <w:trHeight w:val="242"/>
        </w:trPr>
        <w:tc>
          <w:tcPr>
            <w:tcW w:w="740" w:type="pct"/>
            <w:vMerge/>
            <w:tcBorders>
              <w:top w:val="nil"/>
              <w:left w:val="single" w:sz="4" w:space="0" w:color="auto"/>
              <w:bottom w:val="single" w:sz="4" w:space="0" w:color="000000"/>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6.Promote healthy living and working environments</w:t>
            </w:r>
          </w:p>
        </w:tc>
        <w:tc>
          <w:tcPr>
            <w:tcW w:w="1536"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quality of public health services</w:t>
            </w:r>
          </w:p>
        </w:tc>
      </w:tr>
      <w:tr w:rsidR="00B605EE" w:rsidRPr="00B605EE" w:rsidTr="00E35F59">
        <w:trPr>
          <w:trHeight w:val="458"/>
        </w:trPr>
        <w:tc>
          <w:tcPr>
            <w:tcW w:w="740" w:type="pc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r w:rsidRPr="00B605EE">
              <w:rPr>
                <w:rFonts w:ascii="Arial" w:eastAsia="Times New Roman" w:hAnsi="Arial" w:cs="Arial"/>
                <w:b/>
                <w:bCs/>
                <w:color w:val="000000"/>
                <w:sz w:val="16"/>
                <w:szCs w:val="24"/>
              </w:rPr>
              <w:t>KPA 3: MUNICIPAL FINANCIAL MANAGEMENT &amp; VIABILITY</w:t>
            </w:r>
          </w:p>
        </w:tc>
        <w:tc>
          <w:tcPr>
            <w:tcW w:w="1033"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r w:rsidRPr="00B605EE">
              <w:rPr>
                <w:rFonts w:ascii="Arial" w:eastAsia="Times New Roman" w:hAnsi="Arial" w:cs="Arial"/>
                <w:b/>
                <w:bCs/>
                <w:color w:val="000000"/>
                <w:sz w:val="20"/>
                <w:szCs w:val="32"/>
              </w:rPr>
              <w:t>RESPECTABLE GOVERNANCE</w:t>
            </w:r>
          </w:p>
        </w:tc>
        <w:tc>
          <w:tcPr>
            <w:tcW w:w="1691"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12.Improved financial sustainability</w:t>
            </w:r>
          </w:p>
        </w:tc>
        <w:tc>
          <w:tcPr>
            <w:tcW w:w="1536"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financial sustainability</w:t>
            </w:r>
          </w:p>
        </w:tc>
      </w:tr>
      <w:tr w:rsidR="00B605EE" w:rsidRPr="00B605EE" w:rsidTr="00E35F59">
        <w:trPr>
          <w:trHeight w:val="341"/>
        </w:trPr>
        <w:tc>
          <w:tcPr>
            <w:tcW w:w="740"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16"/>
                <w:szCs w:val="24"/>
              </w:rPr>
            </w:pPr>
            <w:r w:rsidRPr="00B605EE">
              <w:rPr>
                <w:rFonts w:ascii="Arial" w:eastAsia="Times New Roman" w:hAnsi="Arial" w:cs="Arial"/>
                <w:b/>
                <w:bCs/>
                <w:color w:val="000000"/>
                <w:sz w:val="16"/>
                <w:szCs w:val="24"/>
              </w:rPr>
              <w:t>KPA 4: MUNICIPAL TRANSFORMATION AND INSTITUTIONAL DEVELOPMENT</w:t>
            </w:r>
          </w:p>
        </w:tc>
        <w:tc>
          <w:tcPr>
            <w:tcW w:w="1033"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r w:rsidRPr="00B605EE">
              <w:rPr>
                <w:rFonts w:ascii="Arial" w:eastAsia="Times New Roman" w:hAnsi="Arial" w:cs="Arial"/>
                <w:b/>
                <w:bCs/>
                <w:color w:val="000000"/>
                <w:sz w:val="20"/>
                <w:szCs w:val="32"/>
              </w:rPr>
              <w:t>RE-INTEGRATE REGION FROM EDGE TO FRONTIER</w:t>
            </w:r>
          </w:p>
        </w:tc>
        <w:tc>
          <w:tcPr>
            <w:tcW w:w="1691" w:type="pct"/>
            <w:tcBorders>
              <w:top w:val="nil"/>
              <w:left w:val="nil"/>
              <w:bottom w:val="single" w:sz="4" w:space="0" w:color="auto"/>
              <w:right w:val="single" w:sz="4" w:space="0" w:color="auto"/>
            </w:tcBorders>
            <w:shd w:val="clear" w:color="auto" w:fill="auto"/>
            <w:vAlign w:val="bottom"/>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8.Promote transport and ICT connectivity</w:t>
            </w:r>
          </w:p>
        </w:tc>
        <w:tc>
          <w:tcPr>
            <w:tcW w:w="1536"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E35F59">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 xml:space="preserve">Improved levels of employment in the local economy </w:t>
            </w:r>
            <w:r w:rsidRPr="00B605EE">
              <w:rPr>
                <w:rFonts w:ascii="Arial" w:eastAsia="Times New Roman" w:hAnsi="Arial" w:cs="Arial"/>
                <w:color w:val="000000"/>
                <w:sz w:val="16"/>
              </w:rPr>
              <w:br/>
              <w:t>Improved connectivity and mobility</w:t>
            </w:r>
            <w:r w:rsidRPr="00B605EE">
              <w:rPr>
                <w:rFonts w:ascii="Arial" w:eastAsia="Times New Roman" w:hAnsi="Arial" w:cs="Arial"/>
                <w:color w:val="000000"/>
                <w:sz w:val="16"/>
              </w:rPr>
              <w:br/>
              <w:t>Improve skills base</w:t>
            </w:r>
          </w:p>
        </w:tc>
      </w:tr>
      <w:tr w:rsidR="00B605EE" w:rsidRPr="00B605EE" w:rsidTr="00E35F59">
        <w:trPr>
          <w:trHeight w:val="615"/>
        </w:trPr>
        <w:tc>
          <w:tcPr>
            <w:tcW w:w="740"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r w:rsidRPr="00B605EE">
              <w:rPr>
                <w:rFonts w:ascii="Arial" w:eastAsia="Times New Roman" w:hAnsi="Arial" w:cs="Arial"/>
                <w:b/>
                <w:bCs/>
                <w:color w:val="000000"/>
                <w:sz w:val="20"/>
                <w:szCs w:val="32"/>
              </w:rPr>
              <w:t>RELEASE HUMAN POTENTIAL FROM LOW SKILL TO HIGH</w:t>
            </w:r>
          </w:p>
        </w:tc>
        <w:tc>
          <w:tcPr>
            <w:tcW w:w="1691"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9.Promote improved skills through education and training</w:t>
            </w:r>
          </w:p>
        </w:tc>
        <w:tc>
          <w:tcPr>
            <w:tcW w:w="1536"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p>
        </w:tc>
      </w:tr>
      <w:tr w:rsidR="00B605EE" w:rsidRPr="00B605EE" w:rsidTr="00E35F59">
        <w:trPr>
          <w:trHeight w:val="450"/>
        </w:trPr>
        <w:tc>
          <w:tcPr>
            <w:tcW w:w="740"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p>
        </w:tc>
        <w:tc>
          <w:tcPr>
            <w:tcW w:w="1691"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p>
        </w:tc>
        <w:tc>
          <w:tcPr>
            <w:tcW w:w="1536"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p>
        </w:tc>
      </w:tr>
      <w:tr w:rsidR="00B605EE" w:rsidRPr="00B605EE" w:rsidTr="00E35F59">
        <w:trPr>
          <w:trHeight w:val="665"/>
        </w:trPr>
        <w:tc>
          <w:tcPr>
            <w:tcW w:w="740"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16"/>
                <w:szCs w:val="24"/>
              </w:rPr>
            </w:pPr>
            <w:r w:rsidRPr="00B605EE">
              <w:rPr>
                <w:rFonts w:ascii="Arial" w:eastAsia="Times New Roman" w:hAnsi="Arial" w:cs="Arial"/>
                <w:b/>
                <w:bCs/>
                <w:color w:val="000000"/>
                <w:sz w:val="16"/>
                <w:szCs w:val="24"/>
              </w:rPr>
              <w:t>KPA 5: GOOD GOVERNANCE AND PUBLIC PARTICIPATION</w:t>
            </w:r>
          </w:p>
        </w:tc>
        <w:tc>
          <w:tcPr>
            <w:tcW w:w="1033" w:type="pct"/>
            <w:vMerge w:val="restart"/>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jc w:val="center"/>
              <w:rPr>
                <w:rFonts w:ascii="Arial" w:eastAsia="Times New Roman" w:hAnsi="Arial" w:cs="Arial"/>
                <w:b/>
                <w:bCs/>
                <w:color w:val="000000"/>
                <w:sz w:val="20"/>
                <w:szCs w:val="32"/>
              </w:rPr>
            </w:pPr>
            <w:r w:rsidRPr="00B605EE">
              <w:rPr>
                <w:rFonts w:ascii="Arial" w:eastAsia="Times New Roman" w:hAnsi="Arial" w:cs="Arial"/>
                <w:b/>
                <w:bCs/>
                <w:color w:val="000000"/>
                <w:sz w:val="20"/>
                <w:szCs w:val="32"/>
              </w:rPr>
              <w:t>RECURRING DEMOCRACY</w:t>
            </w:r>
          </w:p>
        </w:tc>
        <w:tc>
          <w:tcPr>
            <w:tcW w:w="1691"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13.Ensure informed and participative citenzy</w:t>
            </w:r>
          </w:p>
        </w:tc>
        <w:tc>
          <w:tcPr>
            <w:tcW w:w="1536"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 municipal governance and administration:political governance and municipal administration</w:t>
            </w:r>
          </w:p>
        </w:tc>
      </w:tr>
      <w:tr w:rsidR="00B605EE" w:rsidRPr="00B605EE" w:rsidTr="00E35F59">
        <w:trPr>
          <w:trHeight w:val="260"/>
        </w:trPr>
        <w:tc>
          <w:tcPr>
            <w:tcW w:w="740"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24"/>
              </w:rPr>
            </w:pPr>
          </w:p>
        </w:tc>
        <w:tc>
          <w:tcPr>
            <w:tcW w:w="1033" w:type="pct"/>
            <w:vMerge/>
            <w:tcBorders>
              <w:top w:val="nil"/>
              <w:left w:val="single" w:sz="4" w:space="0" w:color="auto"/>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b/>
                <w:bCs/>
                <w:color w:val="000000"/>
                <w:sz w:val="16"/>
                <w:szCs w:val="32"/>
              </w:rPr>
            </w:pPr>
          </w:p>
        </w:tc>
        <w:tc>
          <w:tcPr>
            <w:tcW w:w="1691"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11.Ensure responsive and accountable governance</w:t>
            </w:r>
          </w:p>
        </w:tc>
        <w:tc>
          <w:tcPr>
            <w:tcW w:w="1536" w:type="pct"/>
            <w:tcBorders>
              <w:top w:val="nil"/>
              <w:left w:val="nil"/>
              <w:bottom w:val="single" w:sz="4" w:space="0" w:color="auto"/>
              <w:right w:val="single" w:sz="4" w:space="0" w:color="auto"/>
            </w:tcBorders>
            <w:shd w:val="clear" w:color="auto" w:fill="auto"/>
            <w:vAlign w:val="center"/>
            <w:hideMark/>
          </w:tcPr>
          <w:p w:rsidR="00B605EE" w:rsidRPr="00B605EE" w:rsidRDefault="00B605EE" w:rsidP="00B605EE">
            <w:pPr>
              <w:spacing w:after="0" w:line="240" w:lineRule="auto"/>
              <w:rPr>
                <w:rFonts w:ascii="Arial" w:eastAsia="Times New Roman" w:hAnsi="Arial" w:cs="Arial"/>
                <w:color w:val="000000"/>
                <w:sz w:val="16"/>
              </w:rPr>
            </w:pPr>
            <w:r w:rsidRPr="00B605EE">
              <w:rPr>
                <w:rFonts w:ascii="Arial" w:eastAsia="Times New Roman" w:hAnsi="Arial" w:cs="Arial"/>
                <w:color w:val="000000"/>
                <w:sz w:val="16"/>
              </w:rPr>
              <w:t>Improved public participation</w:t>
            </w:r>
          </w:p>
        </w:tc>
      </w:tr>
    </w:tbl>
    <w:p w:rsidR="00B605EE" w:rsidRPr="00387FAE" w:rsidRDefault="00B605EE">
      <w:pPr>
        <w:rPr>
          <w:rFonts w:ascii="Arial" w:hAnsi="Arial" w:cs="Arial"/>
        </w:rPr>
      </w:pPr>
    </w:p>
    <w:p w:rsidR="00930706" w:rsidRPr="00387FAE" w:rsidRDefault="00D27191" w:rsidP="009C42C9">
      <w:pPr>
        <w:pStyle w:val="Heading2"/>
      </w:pPr>
      <w:r>
        <w:rPr>
          <w:rFonts w:ascii="Arial" w:hAnsi="Arial" w:cs="Arial"/>
        </w:rPr>
        <w:t xml:space="preserve"> </w:t>
      </w:r>
      <w:bookmarkStart w:id="20" w:name="_Toc125963868"/>
      <w:r w:rsidR="00B605EE">
        <w:t>1.3.1</w:t>
      </w:r>
      <w:r w:rsidR="00B605EE">
        <w:tab/>
      </w:r>
      <w:r w:rsidR="00E35F59">
        <w:tab/>
      </w:r>
      <w:r w:rsidR="00930706" w:rsidRPr="00387FAE">
        <w:t xml:space="preserve">PERFORMANCE INDICATORS SET IN THE APPROVED TOP LAYER SDBIP FOR </w:t>
      </w:r>
      <w:r w:rsidR="002D65AB">
        <w:t>2022/2023</w:t>
      </w:r>
      <w:r w:rsidR="00930706" w:rsidRPr="00387FAE">
        <w:t xml:space="preserve"> PER </w:t>
      </w:r>
      <w:r w:rsidR="00B605EE">
        <w:t>MUNICIPAL AND NATIONAL KPA</w:t>
      </w:r>
      <w:bookmarkEnd w:id="20"/>
    </w:p>
    <w:p w:rsidR="0060529C" w:rsidRPr="00387FAE" w:rsidRDefault="0060529C">
      <w:pPr>
        <w:rPr>
          <w:rFonts w:ascii="Arial" w:hAnsi="Arial" w:cs="Arial"/>
        </w:rPr>
      </w:pPr>
    </w:p>
    <w:p w:rsidR="00930706" w:rsidRPr="00387FAE" w:rsidRDefault="00677BFD" w:rsidP="009C42C9">
      <w:pPr>
        <w:pStyle w:val="Heading2"/>
        <w:rPr>
          <w:rFonts w:ascii="Arial" w:hAnsi="Arial" w:cs="Arial"/>
        </w:rPr>
      </w:pPr>
      <w:bookmarkStart w:id="21" w:name="_Toc125963869"/>
      <w:r w:rsidRPr="00677BFD">
        <w:rPr>
          <w:rFonts w:cs="Arial"/>
        </w:rPr>
        <w:t>1.3.1.1</w:t>
      </w:r>
      <w:r w:rsidRPr="00677BFD">
        <w:rPr>
          <w:rFonts w:cs="Arial"/>
        </w:rPr>
        <w:tab/>
      </w:r>
      <w:r w:rsidRPr="00677BFD">
        <w:t>BASIC</w:t>
      </w:r>
      <w:r w:rsidRPr="001D35DA">
        <w:t xml:space="preserve"> SERVICE DELIVERY AND INFRASTRUCTURE DEVELOPMENT</w:t>
      </w:r>
      <w:bookmarkEnd w:id="21"/>
    </w:p>
    <w:tbl>
      <w:tblPr>
        <w:tblW w:w="5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1740"/>
        <w:gridCol w:w="2941"/>
        <w:gridCol w:w="2359"/>
        <w:gridCol w:w="743"/>
        <w:gridCol w:w="1787"/>
        <w:gridCol w:w="972"/>
        <w:gridCol w:w="972"/>
        <w:gridCol w:w="972"/>
        <w:gridCol w:w="1037"/>
        <w:gridCol w:w="1214"/>
      </w:tblGrid>
      <w:tr w:rsidR="00A22BFC" w:rsidRPr="00677BFD" w:rsidTr="00B17681">
        <w:trPr>
          <w:cantSplit/>
          <w:trHeight w:val="431"/>
          <w:jc w:val="center"/>
        </w:trPr>
        <w:tc>
          <w:tcPr>
            <w:tcW w:w="240" w:type="pct"/>
            <w:vMerge w:val="restart"/>
            <w:shd w:val="clear" w:color="auto" w:fill="ACB9CA" w:themeFill="text2" w:themeFillTint="66"/>
            <w:noWrap/>
            <w:textDirection w:val="btLr"/>
            <w:vAlign w:val="center"/>
          </w:tcPr>
          <w:p w:rsidR="00A22BFC" w:rsidRPr="00677BFD" w:rsidRDefault="00A22BFC" w:rsidP="00677BFD">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62" w:type="pct"/>
            <w:vMerge w:val="restart"/>
            <w:shd w:val="clear" w:color="auto" w:fill="ACB9CA" w:themeFill="text2" w:themeFillTint="66"/>
            <w:vAlign w:val="center"/>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50" w:type="pct"/>
            <w:vMerge w:val="restart"/>
            <w:shd w:val="clear" w:color="auto" w:fill="ACB9CA" w:themeFill="text2" w:themeFillTint="66"/>
            <w:vAlign w:val="center"/>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62" w:type="pct"/>
            <w:vMerge w:val="restart"/>
            <w:shd w:val="clear" w:color="auto" w:fill="ACB9CA" w:themeFill="text2" w:themeFillTint="66"/>
            <w:vAlign w:val="center"/>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40" w:type="pct"/>
            <w:vMerge w:val="restart"/>
            <w:shd w:val="clear" w:color="auto" w:fill="ACB9CA" w:themeFill="text2" w:themeFillTint="66"/>
            <w:vAlign w:val="center"/>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77" w:type="pct"/>
            <w:vMerge w:val="restart"/>
            <w:shd w:val="clear" w:color="auto" w:fill="ACB9CA" w:themeFill="text2" w:themeFillTint="66"/>
            <w:vAlign w:val="center"/>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69" w:type="pct"/>
            <w:gridSpan w:val="5"/>
            <w:shd w:val="clear" w:color="auto" w:fill="ACB9CA" w:themeFill="text2" w:themeFillTint="66"/>
            <w:vAlign w:val="center"/>
          </w:tcPr>
          <w:p w:rsidR="00A22BFC" w:rsidRPr="00677BFD" w:rsidRDefault="00A22BFC" w:rsidP="00677BFD">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Cs/>
                <w:color w:val="000000"/>
                <w:sz w:val="16"/>
              </w:rPr>
              <w:t>TARGET</w:t>
            </w:r>
          </w:p>
        </w:tc>
      </w:tr>
      <w:tr w:rsidR="00A22BFC" w:rsidRPr="00677BFD" w:rsidTr="00B17681">
        <w:trPr>
          <w:cantSplit/>
          <w:trHeight w:val="377"/>
          <w:jc w:val="center"/>
        </w:trPr>
        <w:tc>
          <w:tcPr>
            <w:tcW w:w="240" w:type="pct"/>
            <w:vMerge/>
            <w:shd w:val="clear" w:color="auto" w:fill="ACB9CA" w:themeFill="text2" w:themeFillTint="66"/>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Cs/>
                <w:color w:val="000000"/>
                <w:sz w:val="16"/>
                <w:szCs w:val="24"/>
              </w:rPr>
            </w:pPr>
          </w:p>
        </w:tc>
        <w:tc>
          <w:tcPr>
            <w:tcW w:w="562" w:type="pct"/>
            <w:vMerge/>
            <w:shd w:val="clear" w:color="auto" w:fill="ACB9CA" w:themeFill="text2" w:themeFillTint="66"/>
            <w:vAlign w:val="center"/>
            <w:hideMark/>
          </w:tcPr>
          <w:p w:rsidR="00A22BFC" w:rsidRPr="00677BFD" w:rsidRDefault="00A22BFC" w:rsidP="00677BFD">
            <w:pPr>
              <w:spacing w:after="0" w:line="240" w:lineRule="auto"/>
              <w:jc w:val="center"/>
              <w:rPr>
                <w:rFonts w:ascii="Arial Narrow" w:eastAsia="Times New Roman" w:hAnsi="Arial Narrow" w:cstheme="majorHAnsi"/>
                <w:bCs/>
                <w:color w:val="000000"/>
                <w:sz w:val="16"/>
              </w:rPr>
            </w:pPr>
          </w:p>
        </w:tc>
        <w:tc>
          <w:tcPr>
            <w:tcW w:w="950" w:type="pct"/>
            <w:vMerge/>
            <w:shd w:val="clear" w:color="auto" w:fill="ACB9CA" w:themeFill="text2" w:themeFillTint="66"/>
            <w:vAlign w:val="center"/>
            <w:hideMark/>
          </w:tcPr>
          <w:p w:rsidR="00A22BFC" w:rsidRPr="00677BFD" w:rsidRDefault="00A22BFC" w:rsidP="00677BFD">
            <w:pPr>
              <w:spacing w:after="0" w:line="240" w:lineRule="auto"/>
              <w:jc w:val="center"/>
              <w:rPr>
                <w:rFonts w:ascii="Arial Narrow" w:eastAsia="Times New Roman" w:hAnsi="Arial Narrow" w:cstheme="majorHAnsi"/>
                <w:bCs/>
                <w:color w:val="000000"/>
                <w:sz w:val="16"/>
              </w:rPr>
            </w:pPr>
          </w:p>
        </w:tc>
        <w:tc>
          <w:tcPr>
            <w:tcW w:w="762" w:type="pct"/>
            <w:vMerge/>
            <w:shd w:val="clear" w:color="auto" w:fill="ACB9CA" w:themeFill="text2" w:themeFillTint="66"/>
            <w:vAlign w:val="center"/>
            <w:hideMark/>
          </w:tcPr>
          <w:p w:rsidR="00A22BFC" w:rsidRPr="00677BFD" w:rsidRDefault="00A22BFC" w:rsidP="00677BFD">
            <w:pPr>
              <w:spacing w:after="0" w:line="240" w:lineRule="auto"/>
              <w:jc w:val="center"/>
              <w:rPr>
                <w:rFonts w:ascii="Arial Narrow" w:eastAsia="Times New Roman" w:hAnsi="Arial Narrow" w:cstheme="majorHAnsi"/>
                <w:bCs/>
                <w:color w:val="000000"/>
                <w:sz w:val="16"/>
              </w:rPr>
            </w:pPr>
          </w:p>
        </w:tc>
        <w:tc>
          <w:tcPr>
            <w:tcW w:w="240" w:type="pct"/>
            <w:vMerge/>
            <w:shd w:val="clear" w:color="auto" w:fill="ACB9CA" w:themeFill="text2" w:themeFillTint="66"/>
          </w:tcPr>
          <w:p w:rsidR="00A22BFC" w:rsidRPr="00677BFD" w:rsidRDefault="00A22BFC" w:rsidP="00677BFD">
            <w:pPr>
              <w:spacing w:after="0" w:line="240" w:lineRule="auto"/>
              <w:jc w:val="center"/>
              <w:rPr>
                <w:rFonts w:ascii="Arial Narrow" w:eastAsia="Times New Roman" w:hAnsi="Arial Narrow" w:cstheme="majorHAnsi"/>
                <w:bCs/>
                <w:color w:val="000000"/>
                <w:sz w:val="16"/>
              </w:rPr>
            </w:pPr>
          </w:p>
        </w:tc>
        <w:tc>
          <w:tcPr>
            <w:tcW w:w="577" w:type="pct"/>
            <w:vMerge/>
            <w:shd w:val="clear" w:color="auto" w:fill="ACB9CA" w:themeFill="text2" w:themeFillTint="66"/>
            <w:vAlign w:val="center"/>
            <w:hideMark/>
          </w:tcPr>
          <w:p w:rsidR="00A22BFC" w:rsidRPr="00677BFD" w:rsidRDefault="00A22BFC" w:rsidP="00677BFD">
            <w:pPr>
              <w:spacing w:after="0" w:line="240" w:lineRule="auto"/>
              <w:jc w:val="center"/>
              <w:rPr>
                <w:rFonts w:ascii="Arial Narrow" w:eastAsia="Times New Roman" w:hAnsi="Arial Narrow" w:cstheme="majorHAnsi"/>
                <w:bCs/>
                <w:color w:val="000000"/>
                <w:sz w:val="16"/>
              </w:rPr>
            </w:pPr>
          </w:p>
        </w:tc>
        <w:tc>
          <w:tcPr>
            <w:tcW w:w="314" w:type="pct"/>
            <w:shd w:val="clear" w:color="auto" w:fill="ACB9CA" w:themeFill="text2" w:themeFillTint="66"/>
            <w:vAlign w:val="center"/>
            <w:hideMark/>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14" w:type="pct"/>
            <w:shd w:val="clear" w:color="auto" w:fill="ACB9CA" w:themeFill="text2" w:themeFillTint="66"/>
            <w:vAlign w:val="center"/>
            <w:hideMark/>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14" w:type="pct"/>
            <w:shd w:val="clear" w:color="auto" w:fill="ACB9CA" w:themeFill="text2" w:themeFillTint="66"/>
            <w:vAlign w:val="center"/>
            <w:hideMark/>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Q3</w:t>
            </w:r>
          </w:p>
        </w:tc>
        <w:tc>
          <w:tcPr>
            <w:tcW w:w="335" w:type="pct"/>
            <w:shd w:val="clear" w:color="auto" w:fill="ACB9CA" w:themeFill="text2" w:themeFillTint="66"/>
            <w:vAlign w:val="center"/>
            <w:hideMark/>
          </w:tcPr>
          <w:p w:rsidR="00A22BFC" w:rsidRPr="00677BFD" w:rsidRDefault="00A22BFC" w:rsidP="00677BFD">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Q4</w:t>
            </w:r>
          </w:p>
        </w:tc>
        <w:tc>
          <w:tcPr>
            <w:tcW w:w="392" w:type="pct"/>
            <w:shd w:val="clear" w:color="auto" w:fill="ACB9CA" w:themeFill="text2" w:themeFillTint="66"/>
            <w:vAlign w:val="center"/>
          </w:tcPr>
          <w:p w:rsidR="00A22BFC" w:rsidRPr="00677BFD" w:rsidRDefault="00A22BFC" w:rsidP="00677BFD">
            <w:pPr>
              <w:spacing w:after="0" w:line="240" w:lineRule="auto"/>
              <w:jc w:val="center"/>
              <w:rPr>
                <w:rFonts w:ascii="Arial Narrow" w:eastAsia="Times New Roman" w:hAnsi="Arial Narrow" w:cstheme="majorHAnsi"/>
                <w:b/>
                <w:bCs/>
                <w:color w:val="000000"/>
                <w:sz w:val="16"/>
              </w:rPr>
            </w:pPr>
            <w:r w:rsidRPr="00677BFD">
              <w:rPr>
                <w:rFonts w:ascii="Arial Narrow" w:eastAsia="Times New Roman" w:hAnsi="Arial Narrow" w:cstheme="majorHAnsi"/>
                <w:b/>
                <w:bCs/>
                <w:color w:val="000000"/>
                <w:sz w:val="16"/>
              </w:rPr>
              <w:t>Annual Target 2022/23</w:t>
            </w:r>
          </w:p>
        </w:tc>
      </w:tr>
      <w:tr w:rsidR="00A22BFC" w:rsidRPr="00677BFD" w:rsidTr="00B17681">
        <w:trPr>
          <w:cantSplit/>
          <w:trHeight w:val="890"/>
          <w:jc w:val="center"/>
        </w:trPr>
        <w:tc>
          <w:tcPr>
            <w:tcW w:w="240" w:type="pct"/>
            <w:shd w:val="clear" w:color="auto" w:fill="auto"/>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TL_0001</w:t>
            </w:r>
          </w:p>
        </w:tc>
        <w:tc>
          <w:tcPr>
            <w:tcW w:w="5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Provide quality of living human settlements with adequate infrastructure</w:t>
            </w:r>
          </w:p>
        </w:tc>
        <w:tc>
          <w:tcPr>
            <w:tcW w:w="950" w:type="pct"/>
            <w:shd w:val="clear" w:color="auto" w:fill="auto"/>
            <w:hideMark/>
          </w:tcPr>
          <w:p w:rsidR="00A22BFC" w:rsidRPr="00E35F59" w:rsidRDefault="00A22BFC" w:rsidP="00E35F59">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Limit unaccounted electricity losses to less than 15% at 30 June 2023</w:t>
            </w:r>
          </w:p>
        </w:tc>
        <w:tc>
          <w:tcPr>
            <w:tcW w:w="7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Percentage lost during distribution (Units lost/Units purchased) x 100</w:t>
            </w:r>
          </w:p>
        </w:tc>
        <w:tc>
          <w:tcPr>
            <w:tcW w:w="240" w:type="pct"/>
          </w:tcPr>
          <w:p w:rsidR="00A22BFC" w:rsidRPr="00677BFD"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77" w:type="pct"/>
            <w:shd w:val="clear" w:color="auto" w:fill="auto"/>
            <w:vAlign w:val="center"/>
            <w:hideMark/>
          </w:tcPr>
          <w:p w:rsidR="00A22BFC" w:rsidRPr="00677BFD" w:rsidRDefault="00A22BFC" w:rsidP="00677BFD">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9,8%</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35"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15%</w:t>
            </w:r>
          </w:p>
        </w:tc>
        <w:tc>
          <w:tcPr>
            <w:tcW w:w="392" w:type="pct"/>
            <w:shd w:val="clear" w:color="auto" w:fill="auto"/>
            <w:vAlign w:val="center"/>
          </w:tcPr>
          <w:p w:rsidR="00A22BFC" w:rsidRPr="00677BFD" w:rsidRDefault="00A22BFC" w:rsidP="00677BFD">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Less than 15%</w:t>
            </w:r>
          </w:p>
        </w:tc>
      </w:tr>
      <w:tr w:rsidR="00A22BFC" w:rsidRPr="00677BFD" w:rsidTr="00B17681">
        <w:trPr>
          <w:cantSplit/>
          <w:trHeight w:val="890"/>
          <w:jc w:val="center"/>
        </w:trPr>
        <w:tc>
          <w:tcPr>
            <w:tcW w:w="240" w:type="pct"/>
            <w:shd w:val="clear" w:color="auto" w:fill="auto"/>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TL_0002</w:t>
            </w:r>
          </w:p>
        </w:tc>
        <w:tc>
          <w:tcPr>
            <w:tcW w:w="5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Provide quality of living human settlements with adequate infrastructure</w:t>
            </w:r>
          </w:p>
        </w:tc>
        <w:tc>
          <w:tcPr>
            <w:tcW w:w="950" w:type="pct"/>
            <w:shd w:val="clear" w:color="auto" w:fill="auto"/>
            <w:hideMark/>
          </w:tcPr>
          <w:p w:rsidR="00A22BFC" w:rsidRPr="00E35F59" w:rsidRDefault="00A22BFC" w:rsidP="00E35F59">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quarterly water quality tests reports for E.coli to Council</w:t>
            </w:r>
          </w:p>
        </w:tc>
        <w:tc>
          <w:tcPr>
            <w:tcW w:w="7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Council</w:t>
            </w:r>
          </w:p>
        </w:tc>
        <w:tc>
          <w:tcPr>
            <w:tcW w:w="240" w:type="pct"/>
          </w:tcPr>
          <w:p w:rsidR="00A22BFC" w:rsidRPr="00677BFD"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77" w:type="pct"/>
            <w:shd w:val="clear" w:color="auto" w:fill="auto"/>
            <w:vAlign w:val="center"/>
            <w:hideMark/>
          </w:tcPr>
          <w:p w:rsidR="00A22BFC" w:rsidRPr="00677BFD" w:rsidRDefault="00A22BFC" w:rsidP="00677BFD">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4</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35"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92" w:type="pct"/>
            <w:shd w:val="clear" w:color="auto" w:fill="auto"/>
            <w:vAlign w:val="center"/>
          </w:tcPr>
          <w:p w:rsidR="00A22BFC" w:rsidRPr="00677BFD" w:rsidRDefault="00A22BFC" w:rsidP="00677BFD">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4</w:t>
            </w:r>
          </w:p>
        </w:tc>
      </w:tr>
      <w:tr w:rsidR="00A22BFC" w:rsidRPr="00677BFD" w:rsidTr="00B17681">
        <w:trPr>
          <w:cantSplit/>
          <w:trHeight w:val="971"/>
          <w:jc w:val="center"/>
        </w:trPr>
        <w:tc>
          <w:tcPr>
            <w:tcW w:w="240" w:type="pct"/>
            <w:shd w:val="clear" w:color="auto" w:fill="auto"/>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TL_0003</w:t>
            </w:r>
          </w:p>
        </w:tc>
        <w:tc>
          <w:tcPr>
            <w:tcW w:w="5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Provide quality of living human settlements with adequate infrastructure</w:t>
            </w:r>
          </w:p>
        </w:tc>
        <w:tc>
          <w:tcPr>
            <w:tcW w:w="950" w:type="pct"/>
            <w:shd w:val="clear" w:color="auto" w:fill="auto"/>
            <w:hideMark/>
          </w:tcPr>
          <w:p w:rsidR="00A22BFC" w:rsidRPr="00E35F59" w:rsidRDefault="00A22BFC" w:rsidP="00E35F59">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annually results of full SANS 241 test to Council by 30 June 2023</w:t>
            </w:r>
          </w:p>
        </w:tc>
        <w:tc>
          <w:tcPr>
            <w:tcW w:w="7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full SANS 241 tests submitted to Council.</w:t>
            </w:r>
          </w:p>
        </w:tc>
        <w:tc>
          <w:tcPr>
            <w:tcW w:w="240" w:type="pct"/>
          </w:tcPr>
          <w:p w:rsidR="00A22BFC" w:rsidRPr="00677BFD"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77" w:type="pct"/>
            <w:shd w:val="clear" w:color="auto" w:fill="auto"/>
            <w:vAlign w:val="center"/>
            <w:hideMark/>
          </w:tcPr>
          <w:p w:rsidR="00A22BFC" w:rsidRPr="00677BFD" w:rsidRDefault="00A22BFC" w:rsidP="00677BFD">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35"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92" w:type="pct"/>
            <w:shd w:val="clear" w:color="auto" w:fill="auto"/>
            <w:vAlign w:val="center"/>
          </w:tcPr>
          <w:p w:rsidR="00A22BFC" w:rsidRPr="00677BFD" w:rsidRDefault="00A22BFC" w:rsidP="00677BFD">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B17681">
        <w:trPr>
          <w:cantSplit/>
          <w:trHeight w:val="1709"/>
          <w:jc w:val="center"/>
        </w:trPr>
        <w:tc>
          <w:tcPr>
            <w:tcW w:w="240" w:type="pct"/>
            <w:shd w:val="clear" w:color="auto" w:fill="auto"/>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TL_0004</w:t>
            </w:r>
          </w:p>
        </w:tc>
        <w:tc>
          <w:tcPr>
            <w:tcW w:w="5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healthy living and working environments</w:t>
            </w:r>
          </w:p>
        </w:tc>
        <w:tc>
          <w:tcPr>
            <w:tcW w:w="950" w:type="pct"/>
            <w:shd w:val="clear" w:color="auto" w:fill="auto"/>
            <w:hideMark/>
          </w:tcPr>
          <w:p w:rsidR="00A22BFC" w:rsidRPr="00E35F59" w:rsidRDefault="00A22BFC" w:rsidP="00E35F59">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Percentage of formal residential properties with access to basic level of water, sanitation, electricity and solid waste removal as at June 2023</w:t>
            </w:r>
          </w:p>
        </w:tc>
        <w:tc>
          <w:tcPr>
            <w:tcW w:w="7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formal residential properties with access to basic level of water, sanitation, electricity and solid waste removal [(number of formal residential properties with access to basic services/total formal residential properties with access to basic services) x 100]</w:t>
            </w:r>
          </w:p>
        </w:tc>
        <w:tc>
          <w:tcPr>
            <w:tcW w:w="240" w:type="pct"/>
          </w:tcPr>
          <w:p w:rsidR="00A22BFC" w:rsidRPr="00677BFD"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77" w:type="pct"/>
            <w:shd w:val="clear" w:color="auto" w:fill="auto"/>
            <w:vAlign w:val="center"/>
            <w:hideMark/>
          </w:tcPr>
          <w:p w:rsidR="00A22BFC" w:rsidRPr="00677BFD" w:rsidRDefault="00A22BFC" w:rsidP="00677BFD">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35"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92" w:type="pct"/>
            <w:shd w:val="clear" w:color="auto" w:fill="auto"/>
            <w:vAlign w:val="center"/>
          </w:tcPr>
          <w:p w:rsidR="00A22BFC" w:rsidRPr="00677BFD" w:rsidRDefault="00A22BFC" w:rsidP="00677BFD">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100%</w:t>
            </w:r>
          </w:p>
        </w:tc>
      </w:tr>
      <w:tr w:rsidR="00A22BFC" w:rsidRPr="00677BFD" w:rsidTr="00B17681">
        <w:trPr>
          <w:cantSplit/>
          <w:trHeight w:val="2240"/>
          <w:jc w:val="center"/>
        </w:trPr>
        <w:tc>
          <w:tcPr>
            <w:tcW w:w="240" w:type="pct"/>
            <w:shd w:val="clear" w:color="auto" w:fill="auto"/>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TL_0005</w:t>
            </w:r>
          </w:p>
        </w:tc>
        <w:tc>
          <w:tcPr>
            <w:tcW w:w="5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Provide quality of living human settlements with adequate infrastructure</w:t>
            </w:r>
          </w:p>
        </w:tc>
        <w:tc>
          <w:tcPr>
            <w:tcW w:w="950" w:type="pct"/>
            <w:shd w:val="clear" w:color="auto" w:fill="auto"/>
            <w:hideMark/>
          </w:tcPr>
          <w:p w:rsidR="00A22BFC" w:rsidRPr="00E35F59" w:rsidRDefault="00A22BFC" w:rsidP="00E35F59">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100% spend on the WSIG grant allocation by 30 June 2023 [(Actual expenditure/total grant allocation received) x 100]</w:t>
            </w:r>
          </w:p>
        </w:tc>
        <w:tc>
          <w:tcPr>
            <w:tcW w:w="7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the allocation spend  [(Actual expenditure/total grant allocation received) x 100]</w:t>
            </w:r>
          </w:p>
        </w:tc>
        <w:tc>
          <w:tcPr>
            <w:tcW w:w="240" w:type="pct"/>
          </w:tcPr>
          <w:p w:rsidR="00A22BFC"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No WSIG Grant  - KPI to be removed</w:t>
            </w:r>
          </w:p>
        </w:tc>
        <w:tc>
          <w:tcPr>
            <w:tcW w:w="577" w:type="pct"/>
            <w:shd w:val="clear" w:color="auto" w:fill="auto"/>
            <w:vAlign w:val="center"/>
            <w:hideMark/>
          </w:tcPr>
          <w:p w:rsidR="00A22BFC" w:rsidRPr="00677BFD"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100%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35"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92" w:type="pct"/>
            <w:shd w:val="clear" w:color="auto" w:fill="auto"/>
            <w:vAlign w:val="center"/>
          </w:tcPr>
          <w:p w:rsidR="00A22BFC" w:rsidRPr="00677BFD" w:rsidRDefault="00A22BFC" w:rsidP="00677BFD">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100%</w:t>
            </w:r>
          </w:p>
        </w:tc>
      </w:tr>
      <w:tr w:rsidR="00A22BFC" w:rsidRPr="00677BFD" w:rsidTr="00B17681">
        <w:trPr>
          <w:cantSplit/>
          <w:trHeight w:val="1070"/>
          <w:jc w:val="center"/>
        </w:trPr>
        <w:tc>
          <w:tcPr>
            <w:tcW w:w="240" w:type="pct"/>
            <w:shd w:val="clear" w:color="auto" w:fill="auto"/>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TL_0006</w:t>
            </w:r>
          </w:p>
        </w:tc>
        <w:tc>
          <w:tcPr>
            <w:tcW w:w="5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Provide quality of living human settlements with adequate infrastructure</w:t>
            </w:r>
          </w:p>
        </w:tc>
        <w:tc>
          <w:tcPr>
            <w:tcW w:w="950" w:type="pct"/>
            <w:shd w:val="clear" w:color="auto" w:fill="auto"/>
            <w:hideMark/>
          </w:tcPr>
          <w:p w:rsidR="00A22BFC" w:rsidRPr="00E35F59" w:rsidRDefault="00A22BFC" w:rsidP="00E35F59">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100% spend on the MIG grant allocation by 30 June 2023 [(Actual expenditure/total grant allocation received) x 100]</w:t>
            </w:r>
          </w:p>
        </w:tc>
        <w:tc>
          <w:tcPr>
            <w:tcW w:w="7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the allocation spend  [(Actual expenditure/total grant allocation received) x 100]</w:t>
            </w:r>
          </w:p>
        </w:tc>
        <w:tc>
          <w:tcPr>
            <w:tcW w:w="240" w:type="pct"/>
          </w:tcPr>
          <w:p w:rsidR="00A22BFC"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1, 5</w:t>
            </w:r>
          </w:p>
        </w:tc>
        <w:tc>
          <w:tcPr>
            <w:tcW w:w="577" w:type="pct"/>
            <w:shd w:val="clear" w:color="auto" w:fill="auto"/>
            <w:vAlign w:val="center"/>
            <w:hideMark/>
          </w:tcPr>
          <w:p w:rsidR="00A22BFC" w:rsidRPr="00677BFD"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100%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35"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92" w:type="pct"/>
            <w:shd w:val="clear" w:color="auto" w:fill="auto"/>
            <w:vAlign w:val="center"/>
          </w:tcPr>
          <w:p w:rsidR="00A22BFC" w:rsidRPr="00677BFD" w:rsidRDefault="00A22BFC" w:rsidP="00677BFD">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100%</w:t>
            </w:r>
          </w:p>
        </w:tc>
      </w:tr>
      <w:tr w:rsidR="00A22BFC" w:rsidRPr="00677BFD" w:rsidTr="00B17681">
        <w:trPr>
          <w:cantSplit/>
          <w:trHeight w:val="881"/>
          <w:jc w:val="center"/>
        </w:trPr>
        <w:tc>
          <w:tcPr>
            <w:tcW w:w="240" w:type="pct"/>
            <w:shd w:val="clear" w:color="auto" w:fill="auto"/>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TL_0007</w:t>
            </w:r>
          </w:p>
        </w:tc>
        <w:tc>
          <w:tcPr>
            <w:tcW w:w="5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healthy living and working environments</w:t>
            </w:r>
          </w:p>
        </w:tc>
        <w:tc>
          <w:tcPr>
            <w:tcW w:w="950" w:type="pct"/>
            <w:shd w:val="clear" w:color="auto" w:fill="auto"/>
            <w:hideMark/>
          </w:tcPr>
          <w:p w:rsidR="00A22BFC" w:rsidRPr="00E35F59" w:rsidRDefault="00A22BFC" w:rsidP="00E35F59">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quarterly status of boreholes report to Council.</w:t>
            </w:r>
          </w:p>
        </w:tc>
        <w:tc>
          <w:tcPr>
            <w:tcW w:w="7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Council</w:t>
            </w:r>
          </w:p>
        </w:tc>
        <w:tc>
          <w:tcPr>
            <w:tcW w:w="240" w:type="pct"/>
          </w:tcPr>
          <w:p w:rsidR="00A22BFC" w:rsidRPr="00677BFD"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77" w:type="pct"/>
            <w:shd w:val="clear" w:color="auto" w:fill="auto"/>
            <w:vAlign w:val="center"/>
            <w:hideMark/>
          </w:tcPr>
          <w:p w:rsidR="00A22BFC" w:rsidRPr="00677BFD" w:rsidRDefault="00A22BFC" w:rsidP="00677BFD">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4"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35"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92" w:type="pct"/>
            <w:shd w:val="clear" w:color="auto" w:fill="auto"/>
            <w:vAlign w:val="center"/>
          </w:tcPr>
          <w:p w:rsidR="00A22BFC" w:rsidRPr="00677BFD" w:rsidRDefault="00A22BFC" w:rsidP="00677BFD">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4</w:t>
            </w:r>
          </w:p>
        </w:tc>
      </w:tr>
      <w:tr w:rsidR="00A22BFC" w:rsidRPr="00677BFD" w:rsidTr="00B17681">
        <w:trPr>
          <w:cantSplit/>
          <w:trHeight w:val="980"/>
          <w:jc w:val="center"/>
        </w:trPr>
        <w:tc>
          <w:tcPr>
            <w:tcW w:w="240" w:type="pct"/>
            <w:shd w:val="clear" w:color="auto" w:fill="auto"/>
            <w:noWrap/>
            <w:textDirection w:val="btLr"/>
            <w:vAlign w:val="center"/>
            <w:hideMark/>
          </w:tcPr>
          <w:p w:rsidR="00A22BFC" w:rsidRPr="00677BFD" w:rsidRDefault="00A22BFC" w:rsidP="00677BFD">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TL_0008</w:t>
            </w:r>
          </w:p>
        </w:tc>
        <w:tc>
          <w:tcPr>
            <w:tcW w:w="5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healthy living and working environments</w:t>
            </w:r>
          </w:p>
        </w:tc>
        <w:tc>
          <w:tcPr>
            <w:tcW w:w="950" w:type="pct"/>
            <w:shd w:val="clear" w:color="auto" w:fill="auto"/>
            <w:hideMark/>
          </w:tcPr>
          <w:p w:rsidR="00A22BFC" w:rsidRPr="00E35F59" w:rsidRDefault="00A22BFC" w:rsidP="00E35F59">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Limit unaccounted water losses to less than 15% as at 30 June 2023</w:t>
            </w:r>
          </w:p>
        </w:tc>
        <w:tc>
          <w:tcPr>
            <w:tcW w:w="762" w:type="pct"/>
            <w:shd w:val="clear" w:color="auto" w:fill="auto"/>
            <w:hideMark/>
          </w:tcPr>
          <w:p w:rsidR="00A22BFC" w:rsidRPr="00677BFD" w:rsidRDefault="00A22BFC" w:rsidP="00677BFD">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Percentage lost during distribution (Units lost/</w:t>
            </w:r>
            <w:r w:rsidRPr="00A22BFC">
              <w:rPr>
                <w:rFonts w:ascii="Arial Narrow" w:eastAsia="Times New Roman" w:hAnsi="Arial Narrow" w:cstheme="majorHAnsi"/>
                <w:color w:val="FF0000"/>
                <w:sz w:val="16"/>
              </w:rPr>
              <w:t>Units purchased</w:t>
            </w:r>
            <w:r w:rsidRPr="00677BFD">
              <w:rPr>
                <w:rFonts w:ascii="Arial Narrow" w:eastAsia="Times New Roman" w:hAnsi="Arial Narrow" w:cstheme="majorHAnsi"/>
                <w:color w:val="000000"/>
                <w:sz w:val="16"/>
              </w:rPr>
              <w:t>) x 100</w:t>
            </w:r>
          </w:p>
        </w:tc>
        <w:tc>
          <w:tcPr>
            <w:tcW w:w="240" w:type="pct"/>
          </w:tcPr>
          <w:p w:rsidR="00A22BFC" w:rsidRPr="00677BFD" w:rsidRDefault="00A22BFC" w:rsidP="00677BFD">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77" w:type="pct"/>
            <w:shd w:val="clear" w:color="auto" w:fill="auto"/>
            <w:vAlign w:val="center"/>
            <w:hideMark/>
          </w:tcPr>
          <w:p w:rsidR="00A22BFC" w:rsidRPr="00677BFD" w:rsidRDefault="00A22BFC" w:rsidP="00677BFD">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13%</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4" w:type="pct"/>
            <w:shd w:val="clear" w:color="auto" w:fill="auto"/>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35" w:type="pct"/>
            <w:shd w:val="clear" w:color="000000" w:fill="8497B0"/>
            <w:vAlign w:val="center"/>
            <w:hideMark/>
          </w:tcPr>
          <w:p w:rsidR="00A22BFC" w:rsidRPr="00677BFD" w:rsidRDefault="00A22BFC" w:rsidP="00677BFD">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15%</w:t>
            </w:r>
          </w:p>
        </w:tc>
        <w:tc>
          <w:tcPr>
            <w:tcW w:w="392" w:type="pct"/>
            <w:shd w:val="clear" w:color="auto" w:fill="auto"/>
            <w:vAlign w:val="center"/>
          </w:tcPr>
          <w:p w:rsidR="00A22BFC" w:rsidRPr="00677BFD" w:rsidRDefault="00A22BFC" w:rsidP="00677BFD">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Less than 15%</w:t>
            </w:r>
          </w:p>
        </w:tc>
      </w:tr>
    </w:tbl>
    <w:p w:rsidR="009C42C9" w:rsidRDefault="009C42C9">
      <w:pPr>
        <w:rPr>
          <w:rFonts w:ascii="Arial" w:hAnsi="Arial" w:cs="Arial"/>
        </w:rPr>
      </w:pPr>
    </w:p>
    <w:p w:rsidR="009C42C9" w:rsidRDefault="009C42C9">
      <w:pPr>
        <w:rPr>
          <w:rFonts w:ascii="Arial" w:hAnsi="Arial" w:cs="Arial"/>
        </w:rPr>
      </w:pPr>
      <w:r>
        <w:rPr>
          <w:rFonts w:ascii="Arial" w:hAnsi="Arial" w:cs="Arial"/>
        </w:rPr>
        <w:br w:type="page"/>
      </w:r>
    </w:p>
    <w:p w:rsidR="00A22BFC" w:rsidRDefault="00A22BFC">
      <w:pPr>
        <w:rPr>
          <w:rFonts w:ascii="Arial" w:hAnsi="Arial" w:cs="Arial"/>
        </w:rPr>
      </w:pPr>
    </w:p>
    <w:p w:rsidR="009C42C9" w:rsidRPr="00FF336C" w:rsidRDefault="009C42C9" w:rsidP="00FF336C">
      <w:pPr>
        <w:pStyle w:val="Heading2"/>
      </w:pPr>
      <w:bookmarkStart w:id="22" w:name="_Toc125963870"/>
      <w:r w:rsidRPr="00FF336C">
        <w:rPr>
          <w:rStyle w:val="Heading4Char"/>
          <w:rFonts w:ascii="Arial Black" w:eastAsiaTheme="minorHAnsi" w:hAnsi="Arial Black" w:cstheme="minorBidi"/>
          <w:i w:val="0"/>
          <w:iCs w:val="0"/>
          <w:color w:val="auto"/>
        </w:rPr>
        <w:t>1.3.1.2</w:t>
      </w:r>
      <w:r w:rsidRPr="00FF336C">
        <w:rPr>
          <w:rStyle w:val="Heading4Char"/>
          <w:rFonts w:ascii="Arial Black" w:eastAsiaTheme="minorHAnsi" w:hAnsi="Arial Black" w:cstheme="minorBidi"/>
          <w:i w:val="0"/>
          <w:iCs w:val="0"/>
          <w:color w:val="auto"/>
        </w:rPr>
        <w:tab/>
        <w:t>LOCAL ECONOMIC DEVELOPMENT</w:t>
      </w:r>
      <w:bookmarkEnd w:id="22"/>
      <w:r w:rsidRPr="00FF336C">
        <w:t xml:space="preserve"> </w:t>
      </w: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39"/>
        <w:gridCol w:w="2943"/>
        <w:gridCol w:w="2360"/>
        <w:gridCol w:w="744"/>
        <w:gridCol w:w="1786"/>
        <w:gridCol w:w="972"/>
        <w:gridCol w:w="972"/>
        <w:gridCol w:w="972"/>
        <w:gridCol w:w="1036"/>
        <w:gridCol w:w="1216"/>
      </w:tblGrid>
      <w:tr w:rsidR="00A22BFC" w:rsidRPr="00677BFD" w:rsidTr="00B17681">
        <w:trPr>
          <w:cantSplit/>
          <w:trHeight w:val="647"/>
          <w:jc w:val="center"/>
        </w:trPr>
        <w:tc>
          <w:tcPr>
            <w:tcW w:w="346" w:type="pct"/>
            <w:vMerge w:val="restart"/>
            <w:shd w:val="clear" w:color="auto" w:fill="ACB9CA" w:themeFill="text2" w:themeFillTint="66"/>
            <w:noWrap/>
            <w:textDirection w:val="btLr"/>
            <w:vAlign w:val="center"/>
          </w:tcPr>
          <w:p w:rsidR="00A22BFC" w:rsidRPr="00677BFD" w:rsidRDefault="00A22BFC"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49"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29"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45"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35"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64"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32" w:type="pct"/>
            <w:gridSpan w:val="5"/>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Cs/>
                <w:color w:val="000000"/>
                <w:sz w:val="16"/>
              </w:rPr>
              <w:t>TARGET</w:t>
            </w:r>
          </w:p>
        </w:tc>
      </w:tr>
      <w:tr w:rsidR="00A22BFC" w:rsidRPr="00677BFD" w:rsidTr="00B17681">
        <w:trPr>
          <w:cantSplit/>
          <w:trHeight w:val="377"/>
          <w:jc w:val="center"/>
        </w:trPr>
        <w:tc>
          <w:tcPr>
            <w:tcW w:w="346" w:type="pct"/>
            <w:vMerge/>
            <w:shd w:val="clear" w:color="auto" w:fill="ACB9CA" w:themeFill="text2" w:themeFillTint="66"/>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Cs/>
                <w:color w:val="000000"/>
                <w:sz w:val="16"/>
                <w:szCs w:val="24"/>
              </w:rPr>
            </w:pPr>
          </w:p>
        </w:tc>
        <w:tc>
          <w:tcPr>
            <w:tcW w:w="549"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929"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745"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235" w:type="pct"/>
            <w:vMerge/>
            <w:shd w:val="clear" w:color="auto" w:fill="ACB9CA" w:themeFill="text2" w:themeFillTint="66"/>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564"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Q3</w:t>
            </w:r>
          </w:p>
        </w:tc>
        <w:tc>
          <w:tcPr>
            <w:tcW w:w="32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Q4</w:t>
            </w:r>
          </w:p>
        </w:tc>
        <w:tc>
          <w:tcPr>
            <w:tcW w:w="384" w:type="pc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
                <w:bCs/>
                <w:color w:val="000000"/>
                <w:sz w:val="16"/>
              </w:rPr>
            </w:pPr>
            <w:r w:rsidRPr="00677BFD">
              <w:rPr>
                <w:rFonts w:ascii="Arial Narrow" w:eastAsia="Times New Roman" w:hAnsi="Arial Narrow" w:cstheme="majorHAnsi"/>
                <w:b/>
                <w:bCs/>
                <w:color w:val="000000"/>
                <w:sz w:val="16"/>
              </w:rPr>
              <w:t>Annual Target 2022/23</w:t>
            </w:r>
          </w:p>
        </w:tc>
      </w:tr>
    </w:tbl>
    <w:p w:rsidR="00A22BFC" w:rsidRPr="009C42C9" w:rsidRDefault="00A22BFC">
      <w:pPr>
        <w:rPr>
          <w:rFonts w:ascii="Arial" w:hAnsi="Arial" w:cs="Arial"/>
          <w:sz w:val="2"/>
        </w:rPr>
      </w:pP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39"/>
        <w:gridCol w:w="2943"/>
        <w:gridCol w:w="2360"/>
        <w:gridCol w:w="744"/>
        <w:gridCol w:w="1786"/>
        <w:gridCol w:w="972"/>
        <w:gridCol w:w="972"/>
        <w:gridCol w:w="972"/>
        <w:gridCol w:w="1036"/>
        <w:gridCol w:w="1216"/>
      </w:tblGrid>
      <w:tr w:rsidR="00A22BFC" w:rsidRPr="00677BFD" w:rsidTr="004F7610">
        <w:trPr>
          <w:cantSplit/>
          <w:trHeight w:val="1178"/>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TL_0009</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BBBEE and SMME Development</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Create job opportunities - FTE's (full time equivalent) through the EPWP by 30 June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full time equivalent (FTE's) created by 30 June 2023</w:t>
            </w:r>
          </w:p>
        </w:tc>
        <w:tc>
          <w:tcPr>
            <w:tcW w:w="235" w:type="pct"/>
          </w:tcPr>
          <w:p w:rsidR="00A22BFC" w:rsidRPr="00677BFD" w:rsidRDefault="00A22BFC"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47</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30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20</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50</w:t>
            </w:r>
          </w:p>
        </w:tc>
      </w:tr>
    </w:tbl>
    <w:p w:rsidR="00A22BFC" w:rsidRDefault="00A22BFC">
      <w:pPr>
        <w:rPr>
          <w:rFonts w:ascii="Arial" w:hAnsi="Arial" w:cs="Arial"/>
        </w:rPr>
      </w:pPr>
    </w:p>
    <w:p w:rsidR="00A22BFC" w:rsidRDefault="00A22BFC">
      <w:pPr>
        <w:rPr>
          <w:rFonts w:ascii="Arial" w:hAnsi="Arial" w:cs="Arial"/>
        </w:rPr>
      </w:pPr>
    </w:p>
    <w:p w:rsidR="009C42C9" w:rsidRPr="009C42C9" w:rsidRDefault="009C42C9" w:rsidP="009C42C9">
      <w:pPr>
        <w:pStyle w:val="Heading2"/>
      </w:pPr>
      <w:bookmarkStart w:id="23" w:name="_Toc125963871"/>
      <w:r w:rsidRPr="009C42C9">
        <w:rPr>
          <w:rStyle w:val="Heading4Char"/>
          <w:rFonts w:ascii="Arial Black" w:hAnsi="Arial Black"/>
          <w:i w:val="0"/>
          <w:color w:val="auto"/>
        </w:rPr>
        <w:t>1.3.1.3</w:t>
      </w:r>
      <w:r w:rsidRPr="009C42C9">
        <w:rPr>
          <w:rStyle w:val="Heading4Char"/>
          <w:rFonts w:ascii="Arial Black" w:hAnsi="Arial Black"/>
          <w:i w:val="0"/>
          <w:color w:val="auto"/>
        </w:rPr>
        <w:tab/>
      </w:r>
      <w:r w:rsidRPr="009C42C9">
        <w:t>MUNICIPAL FINANCIAL MANAGEMENT AND VIABILITY</w:t>
      </w:r>
      <w:bookmarkEnd w:id="23"/>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39"/>
        <w:gridCol w:w="2943"/>
        <w:gridCol w:w="2360"/>
        <w:gridCol w:w="744"/>
        <w:gridCol w:w="1786"/>
        <w:gridCol w:w="972"/>
        <w:gridCol w:w="972"/>
        <w:gridCol w:w="972"/>
        <w:gridCol w:w="1036"/>
        <w:gridCol w:w="1216"/>
      </w:tblGrid>
      <w:tr w:rsidR="00A22BFC" w:rsidRPr="00677BFD" w:rsidTr="009C42C9">
        <w:trPr>
          <w:cantSplit/>
          <w:trHeight w:val="494"/>
          <w:jc w:val="center"/>
        </w:trPr>
        <w:tc>
          <w:tcPr>
            <w:tcW w:w="346" w:type="pct"/>
            <w:vMerge w:val="restart"/>
            <w:shd w:val="clear" w:color="auto" w:fill="ACB9CA" w:themeFill="text2" w:themeFillTint="66"/>
            <w:noWrap/>
            <w:textDirection w:val="btLr"/>
            <w:vAlign w:val="center"/>
          </w:tcPr>
          <w:p w:rsidR="00A22BFC" w:rsidRPr="00677BFD" w:rsidRDefault="00A22BFC"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49"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29"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45"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35"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64"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31" w:type="pct"/>
            <w:gridSpan w:val="5"/>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Cs/>
                <w:color w:val="000000"/>
                <w:sz w:val="16"/>
              </w:rPr>
              <w:t>TARGET</w:t>
            </w:r>
          </w:p>
        </w:tc>
      </w:tr>
      <w:tr w:rsidR="00A22BFC" w:rsidRPr="00677BFD" w:rsidTr="004F7610">
        <w:trPr>
          <w:cantSplit/>
          <w:trHeight w:val="377"/>
          <w:jc w:val="center"/>
        </w:trPr>
        <w:tc>
          <w:tcPr>
            <w:tcW w:w="346" w:type="pct"/>
            <w:vMerge/>
            <w:shd w:val="clear" w:color="auto" w:fill="ACB9CA" w:themeFill="text2" w:themeFillTint="66"/>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Cs/>
                <w:color w:val="000000"/>
                <w:sz w:val="16"/>
                <w:szCs w:val="24"/>
              </w:rPr>
            </w:pPr>
          </w:p>
        </w:tc>
        <w:tc>
          <w:tcPr>
            <w:tcW w:w="549"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929"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745"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235" w:type="pct"/>
            <w:vMerge/>
            <w:shd w:val="clear" w:color="auto" w:fill="ACB9CA" w:themeFill="text2" w:themeFillTint="66"/>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564"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Q3</w:t>
            </w:r>
          </w:p>
        </w:tc>
        <w:tc>
          <w:tcPr>
            <w:tcW w:w="32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Q4</w:t>
            </w:r>
          </w:p>
        </w:tc>
        <w:tc>
          <w:tcPr>
            <w:tcW w:w="384" w:type="pc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
                <w:bCs/>
                <w:color w:val="000000"/>
                <w:sz w:val="16"/>
              </w:rPr>
            </w:pPr>
            <w:r w:rsidRPr="00677BFD">
              <w:rPr>
                <w:rFonts w:ascii="Arial Narrow" w:eastAsia="Times New Roman" w:hAnsi="Arial Narrow" w:cstheme="majorHAnsi"/>
                <w:b/>
                <w:bCs/>
                <w:color w:val="000000"/>
                <w:sz w:val="16"/>
              </w:rPr>
              <w:t>Annual Target 2022/23</w:t>
            </w:r>
          </w:p>
        </w:tc>
      </w:tr>
    </w:tbl>
    <w:p w:rsidR="00A22BFC" w:rsidRPr="009C42C9" w:rsidRDefault="00A22BFC">
      <w:pPr>
        <w:rPr>
          <w:rFonts w:ascii="Arial" w:hAnsi="Arial" w:cs="Arial"/>
          <w:sz w:val="12"/>
        </w:rPr>
      </w:pP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39"/>
        <w:gridCol w:w="2943"/>
        <w:gridCol w:w="2360"/>
        <w:gridCol w:w="744"/>
        <w:gridCol w:w="1786"/>
        <w:gridCol w:w="972"/>
        <w:gridCol w:w="972"/>
        <w:gridCol w:w="972"/>
        <w:gridCol w:w="1036"/>
        <w:gridCol w:w="1216"/>
      </w:tblGrid>
      <w:tr w:rsidR="00A22BFC" w:rsidRPr="00677BFD" w:rsidTr="004F7610">
        <w:trPr>
          <w:cantSplit/>
          <w:trHeight w:val="1412"/>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TL_0010</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The percentage of the municipal capital budget actually spent as at 30 June 2023 (Actual amount spent on capital projects/Total amount budgeted for capital projects) x 100</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the municipal capital budget actually spent as at 30 June 2022 [(Actual amount spent on capital projects/Total amount budgeted for capital projects) x 100]</w:t>
            </w:r>
          </w:p>
        </w:tc>
        <w:tc>
          <w:tcPr>
            <w:tcW w:w="235" w:type="pct"/>
          </w:tcPr>
          <w:p w:rsidR="00A22BFC" w:rsidRPr="00677BFD" w:rsidRDefault="00A22BFC"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1, 5</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100%</w:t>
            </w:r>
          </w:p>
        </w:tc>
      </w:tr>
      <w:tr w:rsidR="00A22BFC" w:rsidRPr="00677BFD" w:rsidTr="009C42C9">
        <w:trPr>
          <w:cantSplit/>
          <w:trHeight w:val="205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TL_0011</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Financial viability measured in terms of the outstanding service debtors as at 30 June 2023 ( Total outstanding service debtors, including property rates/ Revenue received for services, including porperty rates and rental from fixed assets) x 100</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xml:space="preserve"> Total outstanding service debtors, including property rates/ Revenue received for services, including porperty rates and rental from fixed assets  x 100</w:t>
            </w:r>
          </w:p>
        </w:tc>
        <w:tc>
          <w:tcPr>
            <w:tcW w:w="235" w:type="pct"/>
          </w:tcPr>
          <w:p w:rsidR="00A22BFC" w:rsidRPr="00677BFD" w:rsidRDefault="00A22BFC"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000000" w:fill="FFFF00"/>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25%</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25%</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25%</w:t>
            </w:r>
          </w:p>
        </w:tc>
      </w:tr>
      <w:tr w:rsidR="00A22BFC" w:rsidRPr="00677BFD" w:rsidTr="004F7610">
        <w:trPr>
          <w:cantSplit/>
          <w:trHeight w:val="286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TL_0012</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Financial viability measured in terms of the available cash to cover fixed operating expenditure at 30 June 2023 (Cash and cash equivalents unspent conditional grants – overdraft + short term investment/ monthly fixed operational expenditure excluding (depreciation, amortization and provision of bad debts, impairment and loss on disposal of assets</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months it takes to cover fix operating expenditure with available cash</w:t>
            </w:r>
          </w:p>
        </w:tc>
        <w:tc>
          <w:tcPr>
            <w:tcW w:w="235" w:type="pct"/>
          </w:tcPr>
          <w:p w:rsidR="00A22BFC" w:rsidRPr="00677BFD" w:rsidRDefault="00A22BFC"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2</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2</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2</w:t>
            </w:r>
          </w:p>
        </w:tc>
      </w:tr>
      <w:tr w:rsidR="00A22BFC" w:rsidRPr="00677BFD" w:rsidTr="004F7610">
        <w:trPr>
          <w:cantSplit/>
          <w:trHeight w:val="2159"/>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TL_0013</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Financial viability measured in terms of the municipality's ability to meet it's service debt obligations as at 30 June 2023 [(Short Term Borrowing + Bank Overdraft + Short Term Lease + Long Term Borrowing + Long Term Lease) / Total Operating Revenue]</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debt coverage [(Short Term Borrowing + Bank Overdraft + Short Term Lease + Long Term Borrowing + Long Term Lease) / Total Operating Revenue]</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000000" w:fill="FF0000"/>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3%</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15</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15%</w:t>
            </w:r>
          </w:p>
        </w:tc>
      </w:tr>
      <w:tr w:rsidR="00A22BFC" w:rsidRPr="00677BFD" w:rsidTr="004F7610">
        <w:trPr>
          <w:cantSplit/>
          <w:trHeight w:val="106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TL_0014</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quarterly reports on the implement of the Municipal Standard Chart of Accounts to Council</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Council</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4</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4</w:t>
            </w:r>
          </w:p>
        </w:tc>
      </w:tr>
      <w:tr w:rsidR="00A22BFC" w:rsidRPr="00677BFD" w:rsidTr="009C42C9">
        <w:trPr>
          <w:cantSplit/>
          <w:trHeight w:val="169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TL_0015</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Provide free basic services(water, electricity, refuse and sanitation) to all indigent households (% of indigent households, earning less than the threshold, with access to free basic services</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indigent households, earning less than the threshold with access to free basic services [number of indigent households earning less than threshold that received services/total number of indigent households earning less than threshold) x 100]</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100%</w:t>
            </w:r>
          </w:p>
        </w:tc>
      </w:tr>
      <w:tr w:rsidR="00A22BFC" w:rsidRPr="00677BFD" w:rsidTr="009C42C9">
        <w:trPr>
          <w:cantSplit/>
          <w:trHeight w:val="1160"/>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TL_0016</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responsive and accountable governance</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Table Annual Report to council within seven months after the end of the financial year (before 31 January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No of Annual Reports to Council</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4F7610">
        <w:trPr>
          <w:cantSplit/>
          <w:trHeight w:val="980"/>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TL_0017</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responsive and accountable governance</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final budget for consideration to Council by 31 May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Final budget submitted to Council by 31 May 2023</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4F7610">
        <w:trPr>
          <w:cantSplit/>
          <w:trHeight w:val="97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TL_0018</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responsive and accountable governance</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adjustments budget for approval to Council by 28 February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Final budget submitted to Council by 28 February 2023</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4F7610">
        <w:trPr>
          <w:cantSplit/>
          <w:trHeight w:val="980"/>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TL_0019</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responsive and accountable governance</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Annual Financial Statements by 31 August 2022 to the Office of the Auditor General</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Annual Financial Statements submitted to AGSA by 31 August 2022</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4F7610">
        <w:trPr>
          <w:cantSplit/>
          <w:trHeight w:val="79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TL_0020</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responsive and accountable governance</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draft budget to Council by 31 March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Draft budget submitted to Council by 31 March 2023</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4F7610">
        <w:trPr>
          <w:cantSplit/>
          <w:trHeight w:val="1430"/>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TL_0021</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responsive and accountable governance</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Mid-year budget performance report in terms of s72(1)(a)(i); s72(1)(b) subsection (2) and (3) of the MFMA to Council by 31 January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Mid-year Budget Report submitted to Council by 31 January 2023</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4F7610">
        <w:trPr>
          <w:cantSplit/>
          <w:trHeight w:val="1700"/>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TL_0022</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Achieve a debtor payment percentage of 75% at 30 June 2023 ((Gross debtors opening Balance + Billed Revenue - Gross Debtors Closing Balance - Bad Debts Written Off) / Billed Revenue) X 100</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Debtor payment percentage [((Gross debtors opening Balance + Billed Revenue - Gross Debtors Closing Balance - Bad Debts Written Off) / Billed Revenue) x 100]</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76</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70%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80%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75%</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75%</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75%</w:t>
            </w:r>
          </w:p>
        </w:tc>
      </w:tr>
      <w:tr w:rsidR="00A22BFC" w:rsidRPr="00677BFD" w:rsidTr="004F7610">
        <w:trPr>
          <w:cantSplit/>
          <w:trHeight w:val="1295"/>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TL_0023</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 of Operating revenue budget raised/collected [(actual revenue/budgeted revenue) x 100] by 30 June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Operating revenue budget raised/collected [(actual revenue/budgeted revenue) x 100]</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98%</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95%</w:t>
            </w:r>
          </w:p>
        </w:tc>
        <w:tc>
          <w:tcPr>
            <w:tcW w:w="384"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95%</w:t>
            </w:r>
          </w:p>
        </w:tc>
      </w:tr>
    </w:tbl>
    <w:p w:rsidR="00A22BFC" w:rsidRDefault="00A22BFC">
      <w:pPr>
        <w:rPr>
          <w:rFonts w:ascii="Arial" w:hAnsi="Arial" w:cs="Arial"/>
        </w:rPr>
      </w:pPr>
    </w:p>
    <w:p w:rsidR="009C42C9" w:rsidRDefault="009C42C9">
      <w:pPr>
        <w:rPr>
          <w:rFonts w:ascii="Arial" w:hAnsi="Arial" w:cs="Arial"/>
        </w:rPr>
      </w:pPr>
    </w:p>
    <w:p w:rsidR="009C42C9" w:rsidRDefault="009C42C9">
      <w:pPr>
        <w:rPr>
          <w:rFonts w:ascii="Arial" w:hAnsi="Arial" w:cs="Arial"/>
        </w:rPr>
      </w:pPr>
    </w:p>
    <w:p w:rsidR="00A22BFC" w:rsidRPr="009C42C9" w:rsidRDefault="009C42C9" w:rsidP="009C42C9">
      <w:pPr>
        <w:pStyle w:val="Heading2"/>
        <w:rPr>
          <w:rFonts w:cs="Arial"/>
        </w:rPr>
      </w:pPr>
      <w:bookmarkStart w:id="24" w:name="_Toc125963872"/>
      <w:r w:rsidRPr="009C42C9">
        <w:rPr>
          <w:rFonts w:cs="Arial"/>
        </w:rPr>
        <w:t>1.3.1.4</w:t>
      </w:r>
      <w:r w:rsidRPr="009C42C9">
        <w:rPr>
          <w:rFonts w:cs="Arial"/>
        </w:rPr>
        <w:tab/>
      </w:r>
      <w:r w:rsidRPr="009C42C9">
        <w:t>MUNICIPAL TRANSFORMATION AND INSTITUTIONAL DEVELOPMENT</w:t>
      </w:r>
      <w:bookmarkEnd w:id="24"/>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39"/>
        <w:gridCol w:w="2943"/>
        <w:gridCol w:w="2360"/>
        <w:gridCol w:w="744"/>
        <w:gridCol w:w="1786"/>
        <w:gridCol w:w="972"/>
        <w:gridCol w:w="972"/>
        <w:gridCol w:w="972"/>
        <w:gridCol w:w="1036"/>
        <w:gridCol w:w="1216"/>
      </w:tblGrid>
      <w:tr w:rsidR="00A22BFC" w:rsidRPr="00677BFD" w:rsidTr="009C42C9">
        <w:trPr>
          <w:cantSplit/>
          <w:trHeight w:val="548"/>
          <w:jc w:val="center"/>
        </w:trPr>
        <w:tc>
          <w:tcPr>
            <w:tcW w:w="346" w:type="pct"/>
            <w:vMerge w:val="restart"/>
            <w:shd w:val="clear" w:color="auto" w:fill="ACB9CA" w:themeFill="text2" w:themeFillTint="66"/>
            <w:noWrap/>
            <w:textDirection w:val="btLr"/>
            <w:vAlign w:val="center"/>
          </w:tcPr>
          <w:p w:rsidR="00A22BFC" w:rsidRPr="00677BFD" w:rsidRDefault="00A22BFC"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49"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29"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45"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35"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64"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31" w:type="pct"/>
            <w:gridSpan w:val="5"/>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Cs/>
                <w:color w:val="000000"/>
                <w:sz w:val="16"/>
              </w:rPr>
              <w:t>TARGET</w:t>
            </w:r>
          </w:p>
        </w:tc>
      </w:tr>
      <w:tr w:rsidR="00A22BFC" w:rsidRPr="00677BFD" w:rsidTr="009C42C9">
        <w:trPr>
          <w:cantSplit/>
          <w:trHeight w:val="77"/>
          <w:jc w:val="center"/>
        </w:trPr>
        <w:tc>
          <w:tcPr>
            <w:tcW w:w="346" w:type="pct"/>
            <w:vMerge/>
            <w:shd w:val="clear" w:color="auto" w:fill="ACB9CA" w:themeFill="text2" w:themeFillTint="66"/>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Cs/>
                <w:color w:val="000000"/>
                <w:sz w:val="16"/>
                <w:szCs w:val="24"/>
              </w:rPr>
            </w:pPr>
          </w:p>
        </w:tc>
        <w:tc>
          <w:tcPr>
            <w:tcW w:w="549"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929"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745"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235" w:type="pct"/>
            <w:vMerge/>
            <w:shd w:val="clear" w:color="auto" w:fill="ACB9CA" w:themeFill="text2" w:themeFillTint="66"/>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564"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0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Q3</w:t>
            </w:r>
          </w:p>
        </w:tc>
        <w:tc>
          <w:tcPr>
            <w:tcW w:w="327"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Q4</w:t>
            </w:r>
          </w:p>
        </w:tc>
        <w:tc>
          <w:tcPr>
            <w:tcW w:w="384" w:type="pc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
                <w:bCs/>
                <w:color w:val="000000"/>
                <w:sz w:val="16"/>
              </w:rPr>
            </w:pPr>
            <w:r w:rsidRPr="00677BFD">
              <w:rPr>
                <w:rFonts w:ascii="Arial Narrow" w:eastAsia="Times New Roman" w:hAnsi="Arial Narrow" w:cstheme="majorHAnsi"/>
                <w:b/>
                <w:bCs/>
                <w:color w:val="000000"/>
                <w:sz w:val="16"/>
              </w:rPr>
              <w:t>Annual Target 2022/23</w:t>
            </w:r>
          </w:p>
        </w:tc>
      </w:tr>
    </w:tbl>
    <w:p w:rsidR="00A22BFC" w:rsidRPr="009C42C9" w:rsidRDefault="00A22BFC" w:rsidP="009C42C9">
      <w:pPr>
        <w:rPr>
          <w:rFonts w:ascii="Arial" w:hAnsi="Arial" w:cs="Arial"/>
          <w:sz w:val="2"/>
        </w:rPr>
      </w:pP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740"/>
        <w:gridCol w:w="2944"/>
        <w:gridCol w:w="2361"/>
        <w:gridCol w:w="744"/>
        <w:gridCol w:w="1786"/>
        <w:gridCol w:w="972"/>
        <w:gridCol w:w="972"/>
        <w:gridCol w:w="972"/>
        <w:gridCol w:w="1036"/>
        <w:gridCol w:w="1213"/>
      </w:tblGrid>
      <w:tr w:rsidR="00A22BFC" w:rsidRPr="00677BFD" w:rsidTr="009C42C9">
        <w:trPr>
          <w:cantSplit/>
          <w:trHeight w:val="863"/>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TL_0024</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Fill funded vacancies within 6 months from date of declaration of vacancy</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vacancies filled within 6 months</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83"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100%</w:t>
            </w:r>
          </w:p>
        </w:tc>
      </w:tr>
      <w:tr w:rsidR="00A22BFC" w:rsidRPr="00677BFD" w:rsidTr="004F7610">
        <w:trPr>
          <w:cantSplit/>
          <w:trHeight w:val="97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TL_0025</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Annually review of the Organogram and submit to Council for approval by 30 June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Reviewed organogram submitted to Council by 30 June 2023</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83"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4F7610">
        <w:trPr>
          <w:cantSplit/>
          <w:trHeight w:val="160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TL_0026</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Percentage of the municipalities operational budget actually spent on implementing the Workplace Skills Plan by 30 June 2023 [(Actual amount spent on training/operational expenditure budget) x 100]</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the operational expenditure budget actually spent on implementing the workplace skills plan [(Actual amount spent on training/operational expenditure budget) x 100]</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0.10%</w:t>
            </w:r>
          </w:p>
        </w:tc>
        <w:tc>
          <w:tcPr>
            <w:tcW w:w="383"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0,10%</w:t>
            </w:r>
          </w:p>
        </w:tc>
      </w:tr>
      <w:tr w:rsidR="00A22BFC" w:rsidRPr="00677BFD" w:rsidTr="009C42C9">
        <w:trPr>
          <w:cantSplit/>
          <w:trHeight w:val="187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TL_0027</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Report on the number of people from employment equity target groups employed in the three highest levels of management in compliance with Karoo Hoogland’s Employment Equity plan by 30 June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Council</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2</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83"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2</w:t>
            </w:r>
          </w:p>
        </w:tc>
      </w:tr>
      <w:tr w:rsidR="00A22BFC" w:rsidRPr="00677BFD" w:rsidTr="009C42C9">
        <w:trPr>
          <w:cantSplit/>
          <w:trHeight w:val="106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TL_0028</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Top layer SDBIP 2023/2024 submitted to Mayor within 14 days after the budget has been approved</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Top layer SDBIP submitted</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83"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9C42C9">
        <w:trPr>
          <w:cantSplit/>
          <w:trHeight w:val="1259"/>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TL_0029</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Prepare the Mid-year performance part of the report in terms of s72 of the MFMA to submit to MM and Mayor by 25 January 2023</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Report drafted and submitted by the 25 January 2023</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3"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9C42C9">
        <w:trPr>
          <w:cantSplit/>
          <w:trHeight w:val="1052"/>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TL_0030</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Signing of performance agreements with all identified personnel before 31 July 2022 (MM, Directors)</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performance agreements signed by 31 July 2022</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3</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3"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3</w:t>
            </w:r>
          </w:p>
        </w:tc>
      </w:tr>
      <w:tr w:rsidR="00A22BFC" w:rsidRPr="00677BFD" w:rsidTr="004F7610">
        <w:trPr>
          <w:cantSplit/>
          <w:trHeight w:val="881"/>
          <w:jc w:val="center"/>
        </w:trPr>
        <w:tc>
          <w:tcPr>
            <w:tcW w:w="346"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TL_0031</w:t>
            </w:r>
          </w:p>
        </w:tc>
        <w:tc>
          <w:tcPr>
            <w:tcW w:w="549"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draft Annual Report to Council by 31 August 2022</w:t>
            </w:r>
          </w:p>
        </w:tc>
        <w:tc>
          <w:tcPr>
            <w:tcW w:w="745"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Draft Annual Report submitted to Council by 31 August 2022</w:t>
            </w:r>
          </w:p>
        </w:tc>
        <w:tc>
          <w:tcPr>
            <w:tcW w:w="235"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7"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83"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bl>
    <w:p w:rsidR="00A22BFC" w:rsidRDefault="00A22BFC">
      <w:pPr>
        <w:rPr>
          <w:rFonts w:ascii="Arial" w:hAnsi="Arial" w:cs="Arial"/>
        </w:rPr>
      </w:pPr>
    </w:p>
    <w:p w:rsidR="00930706" w:rsidRDefault="00930706">
      <w:pPr>
        <w:rPr>
          <w:rFonts w:ascii="Arial" w:hAnsi="Arial" w:cs="Arial"/>
        </w:rPr>
      </w:pPr>
      <w:r w:rsidRPr="00387FAE">
        <w:rPr>
          <w:rFonts w:ascii="Arial" w:hAnsi="Arial" w:cs="Arial"/>
        </w:rPr>
        <w:br w:type="page"/>
      </w:r>
    </w:p>
    <w:p w:rsidR="009C42C9" w:rsidRPr="009C42C9" w:rsidRDefault="009C42C9" w:rsidP="00FF336C">
      <w:pPr>
        <w:pStyle w:val="Heading2"/>
      </w:pPr>
      <w:bookmarkStart w:id="25" w:name="_Toc125963873"/>
      <w:r w:rsidRPr="009C42C9">
        <w:rPr>
          <w:rFonts w:cs="Arial"/>
        </w:rPr>
        <w:t>1.3.1.5</w:t>
      </w:r>
      <w:r w:rsidRPr="009C42C9">
        <w:rPr>
          <w:rFonts w:cs="Arial"/>
        </w:rPr>
        <w:tab/>
      </w:r>
      <w:r w:rsidRPr="009C42C9">
        <w:t>GOOD GOVERNANCE AND PUBLIC PARTICIPATION</w:t>
      </w:r>
      <w:bookmarkEnd w:id="25"/>
    </w:p>
    <w:tbl>
      <w:tblPr>
        <w:tblW w:w="53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738"/>
        <w:gridCol w:w="2944"/>
        <w:gridCol w:w="2359"/>
        <w:gridCol w:w="744"/>
        <w:gridCol w:w="1787"/>
        <w:gridCol w:w="973"/>
        <w:gridCol w:w="973"/>
        <w:gridCol w:w="973"/>
        <w:gridCol w:w="1037"/>
        <w:gridCol w:w="1209"/>
      </w:tblGrid>
      <w:tr w:rsidR="00A22BFC" w:rsidRPr="00677BFD" w:rsidTr="000C3247">
        <w:trPr>
          <w:cantSplit/>
          <w:trHeight w:val="539"/>
          <w:jc w:val="center"/>
        </w:trPr>
        <w:tc>
          <w:tcPr>
            <w:tcW w:w="184" w:type="pct"/>
            <w:vMerge w:val="restart"/>
            <w:shd w:val="clear" w:color="auto" w:fill="ACB9CA" w:themeFill="text2" w:themeFillTint="66"/>
            <w:noWrap/>
            <w:textDirection w:val="btLr"/>
            <w:vAlign w:val="center"/>
          </w:tcPr>
          <w:p w:rsidR="00A22BFC" w:rsidRPr="00677BFD" w:rsidRDefault="00A22BFC"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68"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62"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71"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43"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84" w:type="pct"/>
            <w:vMerge w:val="restar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89" w:type="pct"/>
            <w:gridSpan w:val="5"/>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Cs/>
                <w:color w:val="000000"/>
                <w:sz w:val="16"/>
              </w:rPr>
              <w:t>TARGET</w:t>
            </w:r>
          </w:p>
        </w:tc>
      </w:tr>
      <w:tr w:rsidR="00A22BFC" w:rsidRPr="00677BFD" w:rsidTr="000C3247">
        <w:trPr>
          <w:cantSplit/>
          <w:trHeight w:val="377"/>
          <w:jc w:val="center"/>
        </w:trPr>
        <w:tc>
          <w:tcPr>
            <w:tcW w:w="184" w:type="pct"/>
            <w:vMerge/>
            <w:shd w:val="clear" w:color="auto" w:fill="ACB9CA" w:themeFill="text2" w:themeFillTint="66"/>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Cs/>
                <w:color w:val="000000"/>
                <w:sz w:val="16"/>
                <w:szCs w:val="24"/>
              </w:rPr>
            </w:pPr>
          </w:p>
        </w:tc>
        <w:tc>
          <w:tcPr>
            <w:tcW w:w="568"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962"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771"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243" w:type="pct"/>
            <w:vMerge/>
            <w:shd w:val="clear" w:color="auto" w:fill="ACB9CA" w:themeFill="text2" w:themeFillTint="66"/>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584" w:type="pct"/>
            <w:vMerge/>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p>
        </w:tc>
        <w:tc>
          <w:tcPr>
            <w:tcW w:w="318"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18"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18"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Q3</w:t>
            </w:r>
          </w:p>
        </w:tc>
        <w:tc>
          <w:tcPr>
            <w:tcW w:w="339" w:type="pct"/>
            <w:shd w:val="clear" w:color="auto" w:fill="ACB9CA" w:themeFill="text2" w:themeFillTint="66"/>
            <w:vAlign w:val="center"/>
            <w:hideMark/>
          </w:tcPr>
          <w:p w:rsidR="00A22BFC" w:rsidRPr="00677BFD" w:rsidRDefault="00A22BFC"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Q4</w:t>
            </w:r>
          </w:p>
        </w:tc>
        <w:tc>
          <w:tcPr>
            <w:tcW w:w="397" w:type="pct"/>
            <w:shd w:val="clear" w:color="auto" w:fill="ACB9CA" w:themeFill="text2" w:themeFillTint="66"/>
            <w:vAlign w:val="center"/>
          </w:tcPr>
          <w:p w:rsidR="00A22BFC" w:rsidRPr="00677BFD" w:rsidRDefault="00A22BFC" w:rsidP="004F7610">
            <w:pPr>
              <w:spacing w:after="0" w:line="240" w:lineRule="auto"/>
              <w:jc w:val="center"/>
              <w:rPr>
                <w:rFonts w:ascii="Arial Narrow" w:eastAsia="Times New Roman" w:hAnsi="Arial Narrow" w:cstheme="majorHAnsi"/>
                <w:b/>
                <w:bCs/>
                <w:color w:val="000000"/>
                <w:sz w:val="16"/>
              </w:rPr>
            </w:pPr>
            <w:r w:rsidRPr="00677BFD">
              <w:rPr>
                <w:rFonts w:ascii="Arial Narrow" w:eastAsia="Times New Roman" w:hAnsi="Arial Narrow" w:cstheme="majorHAnsi"/>
                <w:b/>
                <w:bCs/>
                <w:color w:val="000000"/>
                <w:sz w:val="16"/>
              </w:rPr>
              <w:t>Annual Target 2022/23</w:t>
            </w:r>
          </w:p>
        </w:tc>
      </w:tr>
    </w:tbl>
    <w:p w:rsidR="00A22BFC" w:rsidRPr="009C42C9" w:rsidRDefault="00A22BFC">
      <w:pPr>
        <w:rPr>
          <w:rFonts w:ascii="Arial" w:hAnsi="Arial" w:cs="Arial"/>
          <w:sz w:val="2"/>
        </w:rPr>
      </w:pPr>
    </w:p>
    <w:tbl>
      <w:tblPr>
        <w:tblW w:w="53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
        <w:gridCol w:w="1747"/>
        <w:gridCol w:w="2953"/>
        <w:gridCol w:w="2369"/>
        <w:gridCol w:w="652"/>
        <w:gridCol w:w="1796"/>
        <w:gridCol w:w="982"/>
        <w:gridCol w:w="982"/>
        <w:gridCol w:w="982"/>
        <w:gridCol w:w="1044"/>
        <w:gridCol w:w="1221"/>
      </w:tblGrid>
      <w:tr w:rsidR="00A22BFC" w:rsidRPr="00677BFD" w:rsidTr="000C3247">
        <w:trPr>
          <w:cantSplit/>
          <w:trHeight w:val="2033"/>
          <w:jc w:val="center"/>
        </w:trPr>
        <w:tc>
          <w:tcPr>
            <w:tcW w:w="187"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TL_0032</w:t>
            </w:r>
          </w:p>
        </w:tc>
        <w:tc>
          <w:tcPr>
            <w:tcW w:w="571"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informed and participative citizenry</w:t>
            </w:r>
          </w:p>
        </w:tc>
        <w:tc>
          <w:tcPr>
            <w:tcW w:w="965"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Prepare and submit quarterly progress reports to the Audit Committee on the implementation of the Risk Based Audit Plan (RBAP) and progress made with the proposed corrective actions in internal audit reports by the applicable sections.</w:t>
            </w:r>
          </w:p>
        </w:tc>
        <w:tc>
          <w:tcPr>
            <w:tcW w:w="774"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Audit Committee</w:t>
            </w:r>
          </w:p>
        </w:tc>
        <w:tc>
          <w:tcPr>
            <w:tcW w:w="213"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87"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4</w:t>
            </w:r>
          </w:p>
        </w:tc>
        <w:tc>
          <w:tcPr>
            <w:tcW w:w="32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4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400"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4</w:t>
            </w:r>
          </w:p>
        </w:tc>
      </w:tr>
      <w:tr w:rsidR="00A22BFC" w:rsidRPr="00677BFD" w:rsidTr="000C3247">
        <w:trPr>
          <w:cantSplit/>
          <w:trHeight w:val="890"/>
          <w:jc w:val="center"/>
        </w:trPr>
        <w:tc>
          <w:tcPr>
            <w:tcW w:w="187"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TL_0033</w:t>
            </w:r>
          </w:p>
        </w:tc>
        <w:tc>
          <w:tcPr>
            <w:tcW w:w="571"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informed and participative citizenry</w:t>
            </w:r>
          </w:p>
        </w:tc>
        <w:tc>
          <w:tcPr>
            <w:tcW w:w="965"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Oversight Report on the Annual Report to Council by 31 March 2023</w:t>
            </w:r>
          </w:p>
        </w:tc>
        <w:tc>
          <w:tcPr>
            <w:tcW w:w="774"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Oversight to Report to Council</w:t>
            </w:r>
          </w:p>
        </w:tc>
        <w:tc>
          <w:tcPr>
            <w:tcW w:w="213"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87"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4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400"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0C3247">
        <w:trPr>
          <w:cantSplit/>
          <w:trHeight w:val="890"/>
          <w:jc w:val="center"/>
        </w:trPr>
        <w:tc>
          <w:tcPr>
            <w:tcW w:w="187"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TL_0034</w:t>
            </w:r>
          </w:p>
        </w:tc>
        <w:tc>
          <w:tcPr>
            <w:tcW w:w="571"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informed and participative citizenry</w:t>
            </w:r>
          </w:p>
        </w:tc>
        <w:tc>
          <w:tcPr>
            <w:tcW w:w="965"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 xml:space="preserve">Spend </w:t>
            </w:r>
            <w:r w:rsidRPr="00E35F59">
              <w:rPr>
                <w:rFonts w:ascii="Arial Narrow" w:eastAsia="Times New Roman" w:hAnsi="Arial Narrow" w:cstheme="majorHAnsi"/>
                <w:color w:val="FF0000"/>
                <w:sz w:val="20"/>
              </w:rPr>
              <w:t>100%</w:t>
            </w:r>
            <w:r w:rsidRPr="00E35F59">
              <w:rPr>
                <w:rFonts w:ascii="Arial Narrow" w:eastAsia="Times New Roman" w:hAnsi="Arial Narrow" w:cstheme="majorHAnsi"/>
                <w:color w:val="000000"/>
                <w:sz w:val="20"/>
              </w:rPr>
              <w:t xml:space="preserve"> of the Library Grant by 30 June 2023</w:t>
            </w:r>
          </w:p>
        </w:tc>
        <w:tc>
          <w:tcPr>
            <w:tcW w:w="774"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the allocation spend  [(Actual expenditure/total grant allocation received) x 100]</w:t>
            </w:r>
          </w:p>
        </w:tc>
        <w:tc>
          <w:tcPr>
            <w:tcW w:w="213"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87"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4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400"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100%</w:t>
            </w:r>
          </w:p>
        </w:tc>
      </w:tr>
      <w:tr w:rsidR="00A22BFC" w:rsidRPr="00677BFD" w:rsidTr="000C3247">
        <w:trPr>
          <w:cantSplit/>
          <w:trHeight w:val="953"/>
          <w:jc w:val="center"/>
        </w:trPr>
        <w:tc>
          <w:tcPr>
            <w:tcW w:w="187"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TL_0035</w:t>
            </w:r>
          </w:p>
        </w:tc>
        <w:tc>
          <w:tcPr>
            <w:tcW w:w="571"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informed and participative citizenry</w:t>
            </w:r>
          </w:p>
        </w:tc>
        <w:tc>
          <w:tcPr>
            <w:tcW w:w="965"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IDP Process Plan to Council for approval by 31 August 2022</w:t>
            </w:r>
          </w:p>
        </w:tc>
        <w:tc>
          <w:tcPr>
            <w:tcW w:w="774"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IDP Process Plan to Council</w:t>
            </w:r>
          </w:p>
        </w:tc>
        <w:tc>
          <w:tcPr>
            <w:tcW w:w="213"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87"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4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400"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0C3247">
        <w:trPr>
          <w:cantSplit/>
          <w:trHeight w:val="836"/>
          <w:jc w:val="center"/>
        </w:trPr>
        <w:tc>
          <w:tcPr>
            <w:tcW w:w="187"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TL_0036</w:t>
            </w:r>
          </w:p>
        </w:tc>
        <w:tc>
          <w:tcPr>
            <w:tcW w:w="571"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informed and participative citizenry</w:t>
            </w:r>
          </w:p>
        </w:tc>
        <w:tc>
          <w:tcPr>
            <w:tcW w:w="965"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Review the IDP and submit draft to council by 31 March 2023</w:t>
            </w:r>
          </w:p>
        </w:tc>
        <w:tc>
          <w:tcPr>
            <w:tcW w:w="774"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Draft reviewed IDP submitted to Council by 31 March 2023</w:t>
            </w:r>
          </w:p>
        </w:tc>
        <w:tc>
          <w:tcPr>
            <w:tcW w:w="213"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87"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4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400"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r w:rsidR="00A22BFC" w:rsidRPr="00677BFD" w:rsidTr="000C3247">
        <w:trPr>
          <w:cantSplit/>
          <w:trHeight w:val="872"/>
          <w:jc w:val="center"/>
        </w:trPr>
        <w:tc>
          <w:tcPr>
            <w:tcW w:w="187" w:type="pct"/>
            <w:shd w:val="clear" w:color="auto" w:fill="auto"/>
            <w:noWrap/>
            <w:textDirection w:val="btLr"/>
            <w:vAlign w:val="center"/>
            <w:hideMark/>
          </w:tcPr>
          <w:p w:rsidR="00A22BFC" w:rsidRPr="00677BFD" w:rsidRDefault="00A22BFC"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TL_0037</w:t>
            </w:r>
          </w:p>
        </w:tc>
        <w:tc>
          <w:tcPr>
            <w:tcW w:w="571"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informed and participative citizenry</w:t>
            </w:r>
          </w:p>
        </w:tc>
        <w:tc>
          <w:tcPr>
            <w:tcW w:w="965" w:type="pct"/>
            <w:shd w:val="clear" w:color="auto" w:fill="auto"/>
            <w:hideMark/>
          </w:tcPr>
          <w:p w:rsidR="00A22BFC" w:rsidRPr="00E35F59" w:rsidRDefault="00A22BFC"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Develop the Risk Based Audit Plan for 2023/24 and submit to the Audit Committee by 30 June 2023</w:t>
            </w:r>
          </w:p>
        </w:tc>
        <w:tc>
          <w:tcPr>
            <w:tcW w:w="774" w:type="pct"/>
            <w:shd w:val="clear" w:color="auto" w:fill="auto"/>
            <w:hideMark/>
          </w:tcPr>
          <w:p w:rsidR="00A22BFC" w:rsidRPr="00677BFD" w:rsidRDefault="00A22BFC"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Risk Based Audit Plan submitted to the Audit Committee by 30 June 2023</w:t>
            </w:r>
          </w:p>
        </w:tc>
        <w:tc>
          <w:tcPr>
            <w:tcW w:w="213" w:type="pct"/>
          </w:tcPr>
          <w:p w:rsidR="00A22BFC" w:rsidRPr="00677BFD" w:rsidRDefault="00B16372"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87" w:type="pct"/>
            <w:shd w:val="clear" w:color="auto" w:fill="auto"/>
            <w:vAlign w:val="center"/>
            <w:hideMark/>
          </w:tcPr>
          <w:p w:rsidR="00A22BFC" w:rsidRPr="00677BFD" w:rsidRDefault="00A22BFC"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21" w:type="pct"/>
            <w:shd w:val="clear" w:color="auto" w:fill="auto"/>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41" w:type="pct"/>
            <w:shd w:val="clear" w:color="000000" w:fill="8497B0"/>
            <w:vAlign w:val="center"/>
            <w:hideMark/>
          </w:tcPr>
          <w:p w:rsidR="00A22BFC" w:rsidRPr="00677BFD" w:rsidRDefault="00A22BFC"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400" w:type="pct"/>
            <w:shd w:val="clear" w:color="auto" w:fill="auto"/>
            <w:vAlign w:val="center"/>
          </w:tcPr>
          <w:p w:rsidR="00A22BFC" w:rsidRPr="00677BFD" w:rsidRDefault="00A22BFC" w:rsidP="004F7610">
            <w:pPr>
              <w:spacing w:after="0" w:line="240" w:lineRule="auto"/>
              <w:jc w:val="center"/>
              <w:rPr>
                <w:rFonts w:ascii="Arial Narrow" w:eastAsia="Times New Roman" w:hAnsi="Arial Narrow" w:cstheme="majorHAnsi"/>
                <w:b/>
                <w:color w:val="000000"/>
                <w:sz w:val="16"/>
              </w:rPr>
            </w:pPr>
            <w:r w:rsidRPr="00677BFD">
              <w:rPr>
                <w:rFonts w:ascii="Arial Narrow" w:eastAsia="Times New Roman" w:hAnsi="Arial Narrow" w:cstheme="majorHAnsi"/>
                <w:b/>
                <w:color w:val="000000"/>
                <w:sz w:val="16"/>
              </w:rPr>
              <w:t>1</w:t>
            </w:r>
          </w:p>
        </w:tc>
      </w:tr>
    </w:tbl>
    <w:p w:rsidR="00A22BFC" w:rsidRDefault="00A22BFC">
      <w:pPr>
        <w:rPr>
          <w:rFonts w:ascii="Arial" w:hAnsi="Arial" w:cs="Arial"/>
        </w:rPr>
      </w:pPr>
    </w:p>
    <w:p w:rsidR="00A22BFC" w:rsidRDefault="00A22BFC">
      <w:pPr>
        <w:rPr>
          <w:rFonts w:ascii="Arial" w:hAnsi="Arial" w:cs="Arial"/>
        </w:rPr>
      </w:pPr>
    </w:p>
    <w:p w:rsidR="00930706" w:rsidRPr="00387FAE" w:rsidRDefault="00930706">
      <w:pPr>
        <w:rPr>
          <w:rFonts w:ascii="Arial" w:hAnsi="Arial" w:cs="Arial"/>
        </w:rPr>
      </w:pPr>
    </w:p>
    <w:p w:rsidR="00930706" w:rsidRPr="00387FAE" w:rsidRDefault="009C42C9" w:rsidP="00FF336C">
      <w:pPr>
        <w:pStyle w:val="Heading2"/>
      </w:pPr>
      <w:bookmarkStart w:id="26" w:name="_Toc125963874"/>
      <w:r>
        <w:t>1.3.2</w:t>
      </w:r>
      <w:r>
        <w:tab/>
        <w:t>BUDGET SPENDING PER IDP STRATEGIC OBJECTIVE</w:t>
      </w:r>
      <w:bookmarkEnd w:id="26"/>
    </w:p>
    <w:p w:rsidR="00FF336C" w:rsidRPr="00312C74" w:rsidRDefault="00FF336C" w:rsidP="00FF336C">
      <w:pPr>
        <w:rPr>
          <w:noProof/>
        </w:rPr>
      </w:pPr>
      <w:r>
        <w:t xml:space="preserve">(FINANCIAL INFORMATION AS PER THE BUDGET </w:t>
      </w:r>
    </w:p>
    <w:p w:rsidR="00FF336C" w:rsidRPr="00B17681" w:rsidRDefault="00FF336C" w:rsidP="00B17681">
      <w:pPr>
        <w:rPr>
          <w:noProof/>
        </w:rPr>
        <w:sectPr w:rsidR="00FF336C" w:rsidRPr="00B17681" w:rsidSect="009549E0">
          <w:headerReference w:type="default" r:id="rId11"/>
          <w:pgSz w:w="16839" w:h="11907" w:orient="landscape" w:code="9"/>
          <w:pgMar w:top="993" w:right="1440" w:bottom="1041" w:left="1134"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pPr>
      <w:bookmarkStart w:id="27" w:name="_Toc81231312"/>
      <w:bookmarkStart w:id="28" w:name="_Toc86216364"/>
      <w:r w:rsidRPr="00312C74">
        <w:rPr>
          <w:noProof/>
        </w:rPr>
        <w:t xml:space="preserve">(A-SCHEDULE) AND THE ACTUALS(C-SCHEDULE) FOR </w:t>
      </w:r>
      <w:bookmarkEnd w:id="27"/>
      <w:bookmarkEnd w:id="28"/>
      <w:r>
        <w:rPr>
          <w:noProof/>
        </w:rPr>
        <w:t>2022/2023 AS AT 31 DECEMBER 2022</w:t>
      </w:r>
    </w:p>
    <w:p w:rsidR="00FF336C" w:rsidRPr="00312C74" w:rsidRDefault="00FF336C" w:rsidP="00FF336C">
      <w:pPr>
        <w:pStyle w:val="ListParagraph"/>
        <w:spacing w:line="276" w:lineRule="auto"/>
        <w:ind w:left="0"/>
        <w:jc w:val="both"/>
        <w:rPr>
          <w:rFonts w:ascii="Arial" w:hAnsi="Arial" w:cs="Arial"/>
          <w:b/>
          <w:sz w:val="24"/>
          <w:szCs w:val="24"/>
          <w:lang w:val="en-GB"/>
        </w:rPr>
      </w:pPr>
      <w:r w:rsidRPr="00312C74">
        <w:rPr>
          <w:rFonts w:ascii="Arial" w:hAnsi="Arial" w:cs="Arial"/>
          <w:b/>
          <w:sz w:val="24"/>
          <w:szCs w:val="24"/>
          <w:lang w:val="en-GB"/>
        </w:rPr>
        <w:t xml:space="preserve">REPORTING ON THE MONTHLY PROJECTIONS/BUDGET VS THE MONTHLY ACTUALS FOR REVENUE AND EXPENDITURE (C-SCHEDULES) </w:t>
      </w:r>
      <w:r w:rsidRPr="00312C74">
        <w:rPr>
          <w:rFonts w:ascii="Arial" w:hAnsi="Arial" w:cs="Arial"/>
          <w:b/>
          <w:i/>
          <w:color w:val="FF0000"/>
          <w:sz w:val="24"/>
          <w:szCs w:val="24"/>
          <w:lang w:val="en-GB"/>
        </w:rPr>
        <w:t>(Unaudited)</w:t>
      </w:r>
      <w:r w:rsidR="00B17681">
        <w:rPr>
          <w:rFonts w:ascii="Arial" w:hAnsi="Arial" w:cs="Arial"/>
          <w:b/>
          <w:i/>
          <w:color w:val="FF0000"/>
          <w:sz w:val="24"/>
          <w:szCs w:val="24"/>
          <w:lang w:val="en-GB"/>
        </w:rPr>
        <w:t xml:space="preserve"> (Contained in the Sec 71 Reports and the Section 52 Report from the CFO)</w:t>
      </w:r>
    </w:p>
    <w:p w:rsidR="00FF336C" w:rsidRPr="00312C74" w:rsidRDefault="00FF336C" w:rsidP="00FF336C">
      <w:pPr>
        <w:pStyle w:val="ListParagraph"/>
        <w:spacing w:line="276" w:lineRule="auto"/>
        <w:ind w:left="0"/>
        <w:jc w:val="both"/>
        <w:rPr>
          <w:rFonts w:ascii="Arial" w:hAnsi="Arial" w:cs="Arial"/>
          <w:sz w:val="24"/>
          <w:szCs w:val="24"/>
          <w:lang w:val="en-GB"/>
        </w:rPr>
      </w:pPr>
    </w:p>
    <w:p w:rsidR="00FF336C" w:rsidRPr="00312C74" w:rsidRDefault="00FF336C" w:rsidP="00FF336C">
      <w:pPr>
        <w:rPr>
          <w:rFonts w:ascii="Arial" w:hAnsi="Arial" w:cs="Arial"/>
        </w:rPr>
      </w:pPr>
      <w:r w:rsidRPr="00312C74">
        <w:rPr>
          <w:rFonts w:ascii="Arial" w:hAnsi="Arial" w:cs="Arial"/>
        </w:rPr>
        <w:br w:type="page"/>
      </w:r>
    </w:p>
    <w:p w:rsidR="0060529C" w:rsidRPr="00387FAE" w:rsidRDefault="002D65AB" w:rsidP="002D65AB">
      <w:pPr>
        <w:pStyle w:val="Heading1"/>
      </w:pPr>
      <w:bookmarkStart w:id="29" w:name="_Toc125963875"/>
      <w:r>
        <w:t>2.</w:t>
      </w:r>
      <w:r>
        <w:tab/>
        <w:t>MID YEAR PERFORMANCE AGAINST THE PERFORMANCE INDICATORS SET IN THE APPROVED TOP LAYER SDBIP FOR 2022/2023</w:t>
      </w:r>
      <w:bookmarkEnd w:id="29"/>
    </w:p>
    <w:p w:rsidR="0060529C" w:rsidRPr="002D65AB" w:rsidRDefault="0060529C" w:rsidP="009C42C9">
      <w:pPr>
        <w:pStyle w:val="Heading2"/>
      </w:pPr>
    </w:p>
    <w:p w:rsidR="002D65AB" w:rsidRPr="002D65AB" w:rsidRDefault="002D65AB" w:rsidP="009C42C9">
      <w:pPr>
        <w:pStyle w:val="Heading2"/>
      </w:pPr>
      <w:bookmarkStart w:id="30" w:name="_Toc125963876"/>
      <w:r w:rsidRPr="002D65AB">
        <w:t>2.1</w:t>
      </w:r>
      <w:r w:rsidRPr="002D65AB">
        <w:tab/>
        <w:t>OVERALL ACTUAL PERFORMANCE OF INDICATORS FOR THE M</w:t>
      </w:r>
      <w:r>
        <w:t>ID -YEAR ENDING 31 DECEMBER 2022</w:t>
      </w:r>
      <w:bookmarkEnd w:id="30"/>
    </w:p>
    <w:p w:rsidR="001944B0" w:rsidRPr="008372F2" w:rsidRDefault="001944B0">
      <w:pPr>
        <w:rPr>
          <w:rFonts w:ascii="Arial" w:hAnsi="Arial" w:cs="Arial"/>
          <w:sz w:val="2"/>
        </w:rPr>
      </w:pPr>
    </w:p>
    <w:p w:rsidR="00531534" w:rsidRPr="00535C11" w:rsidRDefault="00531534" w:rsidP="00531534">
      <w:pPr>
        <w:shd w:val="clear" w:color="auto" w:fill="BDD6EE" w:themeFill="accent1" w:themeFillTint="66"/>
        <w:spacing w:after="0"/>
        <w:rPr>
          <w:rFonts w:ascii="Arial" w:hAnsi="Arial" w:cs="Arial"/>
          <w:b/>
          <w:sz w:val="44"/>
          <w:szCs w:val="24"/>
        </w:rPr>
      </w:pPr>
      <w:r w:rsidRPr="001944B0">
        <w:rPr>
          <w:rFonts w:ascii="Arial" w:hAnsi="Arial" w:cs="Arial"/>
          <w:b/>
          <w:sz w:val="32"/>
          <w:szCs w:val="24"/>
        </w:rPr>
        <w:t xml:space="preserve">SUMMARY PER MUNICIPAL KPA </w:t>
      </w:r>
      <w:r w:rsidR="001944B0">
        <w:rPr>
          <w:rFonts w:ascii="Arial" w:hAnsi="Arial" w:cs="Arial"/>
          <w:b/>
          <w:sz w:val="32"/>
          <w:szCs w:val="24"/>
        </w:rPr>
        <w:t xml:space="preserve">- </w:t>
      </w:r>
      <w:r w:rsidRPr="001944B0">
        <w:rPr>
          <w:rFonts w:ascii="Arial" w:hAnsi="Arial" w:cs="Arial"/>
          <w:b/>
          <w:sz w:val="32"/>
          <w:szCs w:val="24"/>
        </w:rPr>
        <w:t>QUARTER 1</w:t>
      </w:r>
      <w:r w:rsidR="001944B0">
        <w:rPr>
          <w:rFonts w:ascii="Arial" w:hAnsi="Arial" w:cs="Arial"/>
          <w:b/>
          <w:sz w:val="32"/>
          <w:szCs w:val="24"/>
        </w:rPr>
        <w:t xml:space="preserve"> OUTCOME</w:t>
      </w:r>
    </w:p>
    <w:tbl>
      <w:tblPr>
        <w:tblW w:w="13958" w:type="dxa"/>
        <w:tblInd w:w="-10" w:type="dxa"/>
        <w:tblLook w:val="04A0" w:firstRow="1" w:lastRow="0" w:firstColumn="1" w:lastColumn="0" w:noHBand="0" w:noVBand="1"/>
      </w:tblPr>
      <w:tblGrid>
        <w:gridCol w:w="1852"/>
        <w:gridCol w:w="1709"/>
        <w:gridCol w:w="1439"/>
        <w:gridCol w:w="1762"/>
        <w:gridCol w:w="1958"/>
        <w:gridCol w:w="1688"/>
        <w:gridCol w:w="1050"/>
        <w:gridCol w:w="1796"/>
        <w:gridCol w:w="704"/>
      </w:tblGrid>
      <w:tr w:rsidR="00B17681" w:rsidRPr="00535C11" w:rsidTr="008372F2">
        <w:trPr>
          <w:trHeight w:val="1284"/>
        </w:trPr>
        <w:tc>
          <w:tcPr>
            <w:tcW w:w="18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17681" w:rsidRPr="00535C11" w:rsidRDefault="00B17681" w:rsidP="0056044A">
            <w:pPr>
              <w:spacing w:after="0" w:line="240" w:lineRule="auto"/>
              <w:rPr>
                <w:rFonts w:ascii="Arial" w:eastAsia="Times New Roman" w:hAnsi="Arial" w:cs="Arial"/>
                <w:color w:val="000000"/>
                <w:sz w:val="14"/>
                <w:szCs w:val="16"/>
              </w:rPr>
            </w:pPr>
          </w:p>
        </w:tc>
        <w:tc>
          <w:tcPr>
            <w:tcW w:w="1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17681" w:rsidRPr="00531534" w:rsidRDefault="00B17681"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BASIC SERVICE DELIVERY AND INFRASTRUCTURE DEVELOPMENT</w:t>
            </w:r>
          </w:p>
        </w:tc>
        <w:tc>
          <w:tcPr>
            <w:tcW w:w="14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17681" w:rsidRPr="00531534" w:rsidRDefault="00B17681"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LOCAL ECONOMIC DEVELOPMENT</w:t>
            </w:r>
          </w:p>
        </w:tc>
        <w:tc>
          <w:tcPr>
            <w:tcW w:w="17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17681" w:rsidRPr="00531534" w:rsidRDefault="00B17681"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MUNICIPAL FINANCIAL MANAGEMENT AND VIABILITY</w:t>
            </w:r>
          </w:p>
        </w:tc>
        <w:tc>
          <w:tcPr>
            <w:tcW w:w="19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17681" w:rsidRPr="00531534" w:rsidRDefault="00B17681"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MUNICIPAL TRANSFORMATION AND INSTITUTIONAL DEVELOPMENT</w:t>
            </w:r>
          </w:p>
        </w:tc>
        <w:tc>
          <w:tcPr>
            <w:tcW w:w="16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17681" w:rsidRPr="00531534" w:rsidRDefault="00B17681"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GOOD GOVERNANCE AND PUBLIC PARTICIPATION</w:t>
            </w:r>
          </w:p>
        </w:tc>
        <w:tc>
          <w:tcPr>
            <w:tcW w:w="10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B17681" w:rsidRPr="00531534" w:rsidRDefault="00B17681"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TOTAL</w:t>
            </w:r>
          </w:p>
        </w:tc>
        <w:tc>
          <w:tcPr>
            <w:tcW w:w="1796" w:type="dxa"/>
            <w:tcBorders>
              <w:top w:val="nil"/>
              <w:left w:val="nil"/>
              <w:bottom w:val="nil"/>
              <w:right w:val="nil"/>
            </w:tcBorders>
          </w:tcPr>
          <w:p w:rsidR="00B17681" w:rsidRPr="00535C11" w:rsidRDefault="00B17681" w:rsidP="0056044A">
            <w:pPr>
              <w:spacing w:after="0" w:line="240" w:lineRule="auto"/>
              <w:jc w:val="center"/>
              <w:rPr>
                <w:rFonts w:ascii="Arial" w:eastAsia="Times New Roman" w:hAnsi="Arial" w:cs="Arial"/>
                <w:b/>
                <w:bCs/>
                <w:color w:val="000000"/>
                <w:sz w:val="12"/>
                <w:szCs w:val="14"/>
              </w:rPr>
            </w:pPr>
          </w:p>
        </w:tc>
        <w:tc>
          <w:tcPr>
            <w:tcW w:w="704" w:type="dxa"/>
            <w:tcBorders>
              <w:top w:val="nil"/>
              <w:left w:val="nil"/>
              <w:bottom w:val="nil"/>
              <w:right w:val="nil"/>
            </w:tcBorders>
            <w:shd w:val="clear" w:color="auto" w:fill="auto"/>
            <w:noWrap/>
            <w:vAlign w:val="bottom"/>
            <w:hideMark/>
          </w:tcPr>
          <w:p w:rsidR="00B17681" w:rsidRPr="00535C11" w:rsidRDefault="00B17681" w:rsidP="0056044A">
            <w:pPr>
              <w:spacing w:after="0" w:line="240" w:lineRule="auto"/>
              <w:jc w:val="center"/>
              <w:rPr>
                <w:rFonts w:ascii="Arial" w:eastAsia="Times New Roman" w:hAnsi="Arial" w:cs="Arial"/>
                <w:b/>
                <w:bCs/>
                <w:color w:val="000000"/>
                <w:sz w:val="12"/>
                <w:szCs w:val="14"/>
              </w:rPr>
            </w:pPr>
          </w:p>
        </w:tc>
      </w:tr>
      <w:tr w:rsidR="00B17681" w:rsidRPr="00535C11" w:rsidTr="008372F2">
        <w:trPr>
          <w:trHeight w:val="75"/>
        </w:trPr>
        <w:tc>
          <w:tcPr>
            <w:tcW w:w="1852" w:type="dxa"/>
            <w:vMerge/>
            <w:tcBorders>
              <w:top w:val="single" w:sz="8" w:space="0" w:color="auto"/>
              <w:left w:val="single" w:sz="8" w:space="0" w:color="auto"/>
              <w:bottom w:val="single" w:sz="8" w:space="0" w:color="000000"/>
              <w:right w:val="single" w:sz="8" w:space="0" w:color="auto"/>
            </w:tcBorders>
            <w:vAlign w:val="center"/>
            <w:hideMark/>
          </w:tcPr>
          <w:p w:rsidR="00B17681" w:rsidRPr="00535C11" w:rsidRDefault="00B17681" w:rsidP="0056044A">
            <w:pPr>
              <w:spacing w:after="0" w:line="240" w:lineRule="auto"/>
              <w:rPr>
                <w:rFonts w:ascii="Arial" w:eastAsia="Times New Roman" w:hAnsi="Arial" w:cs="Arial"/>
                <w:color w:val="000000"/>
                <w:sz w:val="14"/>
                <w:szCs w:val="16"/>
              </w:rPr>
            </w:pPr>
          </w:p>
        </w:tc>
        <w:tc>
          <w:tcPr>
            <w:tcW w:w="1709" w:type="dxa"/>
            <w:vMerge/>
            <w:tcBorders>
              <w:top w:val="single" w:sz="8" w:space="0" w:color="auto"/>
              <w:left w:val="single" w:sz="8" w:space="0" w:color="auto"/>
              <w:bottom w:val="single" w:sz="8" w:space="0" w:color="000000"/>
              <w:right w:val="single" w:sz="8" w:space="0" w:color="auto"/>
            </w:tcBorders>
            <w:vAlign w:val="center"/>
            <w:hideMark/>
          </w:tcPr>
          <w:p w:rsidR="00B17681" w:rsidRPr="00535C11" w:rsidRDefault="00B17681" w:rsidP="0056044A">
            <w:pPr>
              <w:spacing w:after="0" w:line="240" w:lineRule="auto"/>
              <w:rPr>
                <w:rFonts w:ascii="Arial" w:eastAsia="Times New Roman" w:hAnsi="Arial" w:cs="Arial"/>
                <w:b/>
                <w:bCs/>
                <w:color w:val="000000"/>
                <w:sz w:val="12"/>
                <w:szCs w:val="14"/>
              </w:rPr>
            </w:pPr>
          </w:p>
        </w:tc>
        <w:tc>
          <w:tcPr>
            <w:tcW w:w="1439" w:type="dxa"/>
            <w:vMerge/>
            <w:tcBorders>
              <w:top w:val="single" w:sz="8" w:space="0" w:color="auto"/>
              <w:left w:val="single" w:sz="8" w:space="0" w:color="auto"/>
              <w:bottom w:val="single" w:sz="8" w:space="0" w:color="000000"/>
              <w:right w:val="single" w:sz="8" w:space="0" w:color="auto"/>
            </w:tcBorders>
            <w:vAlign w:val="center"/>
            <w:hideMark/>
          </w:tcPr>
          <w:p w:rsidR="00B17681" w:rsidRPr="00535C11" w:rsidRDefault="00B17681" w:rsidP="0056044A">
            <w:pPr>
              <w:spacing w:after="0" w:line="240" w:lineRule="auto"/>
              <w:rPr>
                <w:rFonts w:ascii="Arial" w:eastAsia="Times New Roman" w:hAnsi="Arial" w:cs="Arial"/>
                <w:b/>
                <w:bCs/>
                <w:color w:val="000000"/>
                <w:sz w:val="12"/>
                <w:szCs w:val="14"/>
              </w:rPr>
            </w:pPr>
          </w:p>
        </w:tc>
        <w:tc>
          <w:tcPr>
            <w:tcW w:w="1762" w:type="dxa"/>
            <w:vMerge/>
            <w:tcBorders>
              <w:top w:val="single" w:sz="8" w:space="0" w:color="auto"/>
              <w:left w:val="single" w:sz="8" w:space="0" w:color="auto"/>
              <w:bottom w:val="single" w:sz="8" w:space="0" w:color="000000"/>
              <w:right w:val="single" w:sz="8" w:space="0" w:color="auto"/>
            </w:tcBorders>
            <w:vAlign w:val="center"/>
            <w:hideMark/>
          </w:tcPr>
          <w:p w:rsidR="00B17681" w:rsidRPr="00535C11" w:rsidRDefault="00B17681" w:rsidP="0056044A">
            <w:pPr>
              <w:spacing w:after="0" w:line="240" w:lineRule="auto"/>
              <w:rPr>
                <w:rFonts w:ascii="Arial" w:eastAsia="Times New Roman" w:hAnsi="Arial" w:cs="Arial"/>
                <w:b/>
                <w:bCs/>
                <w:color w:val="000000"/>
                <w:sz w:val="12"/>
                <w:szCs w:val="14"/>
              </w:rPr>
            </w:pPr>
          </w:p>
        </w:tc>
        <w:tc>
          <w:tcPr>
            <w:tcW w:w="1958" w:type="dxa"/>
            <w:vMerge/>
            <w:tcBorders>
              <w:top w:val="single" w:sz="8" w:space="0" w:color="auto"/>
              <w:left w:val="single" w:sz="8" w:space="0" w:color="auto"/>
              <w:bottom w:val="single" w:sz="8" w:space="0" w:color="000000"/>
              <w:right w:val="single" w:sz="8" w:space="0" w:color="auto"/>
            </w:tcBorders>
            <w:vAlign w:val="center"/>
            <w:hideMark/>
          </w:tcPr>
          <w:p w:rsidR="00B17681" w:rsidRPr="00535C11" w:rsidRDefault="00B17681" w:rsidP="0056044A">
            <w:pPr>
              <w:spacing w:after="0" w:line="240" w:lineRule="auto"/>
              <w:rPr>
                <w:rFonts w:ascii="Arial" w:eastAsia="Times New Roman" w:hAnsi="Arial" w:cs="Arial"/>
                <w:b/>
                <w:bCs/>
                <w:color w:val="000000"/>
                <w:sz w:val="12"/>
                <w:szCs w:val="14"/>
              </w:rPr>
            </w:pPr>
          </w:p>
        </w:tc>
        <w:tc>
          <w:tcPr>
            <w:tcW w:w="1688" w:type="dxa"/>
            <w:vMerge/>
            <w:tcBorders>
              <w:top w:val="single" w:sz="8" w:space="0" w:color="auto"/>
              <w:left w:val="single" w:sz="8" w:space="0" w:color="auto"/>
              <w:bottom w:val="single" w:sz="8" w:space="0" w:color="000000"/>
              <w:right w:val="single" w:sz="8" w:space="0" w:color="auto"/>
            </w:tcBorders>
            <w:vAlign w:val="center"/>
            <w:hideMark/>
          </w:tcPr>
          <w:p w:rsidR="00B17681" w:rsidRPr="00535C11" w:rsidRDefault="00B17681" w:rsidP="0056044A">
            <w:pPr>
              <w:spacing w:after="0" w:line="240" w:lineRule="auto"/>
              <w:rPr>
                <w:rFonts w:ascii="Arial" w:eastAsia="Times New Roman" w:hAnsi="Arial" w:cs="Arial"/>
                <w:b/>
                <w:bCs/>
                <w:color w:val="000000"/>
                <w:sz w:val="12"/>
                <w:szCs w:val="14"/>
              </w:rPr>
            </w:pPr>
          </w:p>
        </w:tc>
        <w:tc>
          <w:tcPr>
            <w:tcW w:w="1050" w:type="dxa"/>
            <w:vMerge/>
            <w:tcBorders>
              <w:top w:val="single" w:sz="8" w:space="0" w:color="auto"/>
              <w:left w:val="single" w:sz="8" w:space="0" w:color="auto"/>
              <w:bottom w:val="single" w:sz="8" w:space="0" w:color="000000"/>
              <w:right w:val="single" w:sz="8" w:space="0" w:color="auto"/>
            </w:tcBorders>
            <w:vAlign w:val="center"/>
            <w:hideMark/>
          </w:tcPr>
          <w:p w:rsidR="00B17681" w:rsidRPr="00535C11" w:rsidRDefault="00B17681" w:rsidP="0056044A">
            <w:pPr>
              <w:spacing w:after="0" w:line="240" w:lineRule="auto"/>
              <w:rPr>
                <w:rFonts w:ascii="Arial" w:eastAsia="Times New Roman" w:hAnsi="Arial" w:cs="Arial"/>
                <w:b/>
                <w:bCs/>
                <w:color w:val="000000"/>
                <w:sz w:val="12"/>
                <w:szCs w:val="14"/>
              </w:rPr>
            </w:pPr>
          </w:p>
        </w:tc>
        <w:tc>
          <w:tcPr>
            <w:tcW w:w="1796" w:type="dxa"/>
            <w:tcBorders>
              <w:top w:val="nil"/>
              <w:left w:val="nil"/>
              <w:bottom w:val="nil"/>
              <w:right w:val="nil"/>
            </w:tcBorders>
          </w:tcPr>
          <w:p w:rsidR="00B17681" w:rsidRPr="00535C11" w:rsidRDefault="00B17681" w:rsidP="0056044A">
            <w:pPr>
              <w:spacing w:after="0" w:line="240" w:lineRule="auto"/>
              <w:rPr>
                <w:rFonts w:ascii="Times New Roman" w:eastAsia="Times New Roman" w:hAnsi="Times New Roman" w:cs="Times New Roman"/>
                <w:sz w:val="18"/>
                <w:szCs w:val="20"/>
              </w:rPr>
            </w:pPr>
          </w:p>
        </w:tc>
        <w:tc>
          <w:tcPr>
            <w:tcW w:w="704" w:type="dxa"/>
            <w:tcBorders>
              <w:top w:val="nil"/>
              <w:left w:val="nil"/>
              <w:bottom w:val="nil"/>
              <w:right w:val="nil"/>
            </w:tcBorders>
            <w:shd w:val="clear" w:color="auto" w:fill="auto"/>
            <w:noWrap/>
            <w:vAlign w:val="bottom"/>
            <w:hideMark/>
          </w:tcPr>
          <w:p w:rsidR="00B17681" w:rsidRPr="00535C11" w:rsidRDefault="00B17681" w:rsidP="0056044A">
            <w:pPr>
              <w:spacing w:after="0" w:line="240" w:lineRule="auto"/>
              <w:rPr>
                <w:rFonts w:ascii="Times New Roman" w:eastAsia="Times New Roman" w:hAnsi="Times New Roman" w:cs="Times New Roman"/>
                <w:sz w:val="18"/>
                <w:szCs w:val="20"/>
              </w:rPr>
            </w:pPr>
          </w:p>
        </w:tc>
      </w:tr>
      <w:tr w:rsidR="00B17681" w:rsidRPr="00535C11" w:rsidTr="008372F2">
        <w:trPr>
          <w:trHeight w:val="511"/>
        </w:trPr>
        <w:tc>
          <w:tcPr>
            <w:tcW w:w="1852" w:type="dxa"/>
            <w:tcBorders>
              <w:top w:val="nil"/>
              <w:left w:val="single" w:sz="8" w:space="0" w:color="auto"/>
              <w:bottom w:val="single" w:sz="8" w:space="0" w:color="auto"/>
              <w:right w:val="single" w:sz="8" w:space="0" w:color="auto"/>
            </w:tcBorders>
            <w:shd w:val="clear" w:color="000000" w:fill="B4C6E7"/>
            <w:vAlign w:val="center"/>
            <w:hideMark/>
          </w:tcPr>
          <w:p w:rsidR="00B17681" w:rsidRPr="00535C11" w:rsidRDefault="00B17681"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Outstanding/Far Exceeds Target (167% and Above)</w:t>
            </w:r>
          </w:p>
        </w:tc>
        <w:tc>
          <w:tcPr>
            <w:tcW w:w="170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8"/>
                <w:szCs w:val="32"/>
              </w:rPr>
            </w:pPr>
            <w:r w:rsidRPr="00535C11">
              <w:rPr>
                <w:rFonts w:ascii="Arial" w:eastAsia="Times New Roman" w:hAnsi="Arial" w:cs="Arial"/>
                <w:b/>
                <w:bCs/>
                <w:color w:val="000000"/>
                <w:sz w:val="28"/>
                <w:szCs w:val="32"/>
              </w:rPr>
              <w:t>0</w:t>
            </w:r>
          </w:p>
        </w:tc>
        <w:tc>
          <w:tcPr>
            <w:tcW w:w="195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68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0"/>
              </w:rPr>
            </w:pPr>
            <w:r w:rsidRPr="00535C11">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96" w:type="dxa"/>
            <w:tcBorders>
              <w:top w:val="single" w:sz="4" w:space="0" w:color="auto"/>
              <w:left w:val="single" w:sz="4" w:space="0" w:color="auto"/>
              <w:bottom w:val="single" w:sz="4" w:space="0" w:color="auto"/>
              <w:right w:val="single" w:sz="4" w:space="0" w:color="auto"/>
            </w:tcBorders>
          </w:tcPr>
          <w:p w:rsidR="00B17681" w:rsidRPr="00535C11" w:rsidRDefault="00B17681" w:rsidP="0056044A">
            <w:pPr>
              <w:spacing w:after="0" w:line="240" w:lineRule="auto"/>
              <w:jc w:val="center"/>
              <w:rPr>
                <w:rFonts w:ascii="Calibri" w:eastAsia="Times New Roman" w:hAnsi="Calibri" w:cs="Calibri"/>
                <w:b/>
                <w:bCs/>
                <w:color w:val="000000"/>
                <w:sz w:val="20"/>
              </w:rPr>
            </w:pPr>
          </w:p>
        </w:tc>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7681" w:rsidRPr="00535C11" w:rsidRDefault="00B17681" w:rsidP="0056044A">
            <w:pPr>
              <w:spacing w:after="0" w:line="240" w:lineRule="auto"/>
              <w:jc w:val="center"/>
              <w:rPr>
                <w:rFonts w:ascii="Calibri" w:eastAsia="Times New Roman" w:hAnsi="Calibri" w:cs="Calibri"/>
                <w:b/>
                <w:bCs/>
                <w:color w:val="000000"/>
                <w:sz w:val="20"/>
              </w:rPr>
            </w:pPr>
            <w:r w:rsidRPr="00535C11">
              <w:rPr>
                <w:rFonts w:ascii="Calibri" w:eastAsia="Times New Roman" w:hAnsi="Calibri" w:cs="Calibri"/>
                <w:b/>
                <w:bCs/>
                <w:color w:val="000000"/>
                <w:sz w:val="20"/>
              </w:rPr>
              <w:t> </w:t>
            </w:r>
          </w:p>
        </w:tc>
      </w:tr>
      <w:tr w:rsidR="00B17681" w:rsidRPr="00535C11" w:rsidTr="008372F2">
        <w:trPr>
          <w:trHeight w:val="511"/>
        </w:trPr>
        <w:tc>
          <w:tcPr>
            <w:tcW w:w="1852" w:type="dxa"/>
            <w:tcBorders>
              <w:top w:val="nil"/>
              <w:left w:val="single" w:sz="8" w:space="0" w:color="auto"/>
              <w:bottom w:val="single" w:sz="8" w:space="0" w:color="auto"/>
              <w:right w:val="single" w:sz="8" w:space="0" w:color="auto"/>
            </w:tcBorders>
            <w:shd w:val="clear" w:color="000000" w:fill="00FFFF"/>
            <w:vAlign w:val="center"/>
            <w:hideMark/>
          </w:tcPr>
          <w:p w:rsidR="00B17681" w:rsidRPr="00535C11" w:rsidRDefault="00B17681"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Achieved/Exceeded Target (133% - 166.9%)</w:t>
            </w:r>
          </w:p>
        </w:tc>
        <w:tc>
          <w:tcPr>
            <w:tcW w:w="170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8"/>
                <w:szCs w:val="32"/>
              </w:rPr>
            </w:pPr>
            <w:r w:rsidRPr="00535C11">
              <w:rPr>
                <w:rFonts w:ascii="Arial" w:eastAsia="Times New Roman" w:hAnsi="Arial" w:cs="Arial"/>
                <w:b/>
                <w:bCs/>
                <w:color w:val="000000"/>
                <w:sz w:val="28"/>
                <w:szCs w:val="32"/>
              </w:rPr>
              <w:t>0</w:t>
            </w:r>
          </w:p>
        </w:tc>
        <w:tc>
          <w:tcPr>
            <w:tcW w:w="195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68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0"/>
              </w:rPr>
            </w:pPr>
            <w:r w:rsidRPr="00535C11">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96" w:type="dxa"/>
            <w:tcBorders>
              <w:top w:val="nil"/>
              <w:left w:val="single" w:sz="4" w:space="0" w:color="auto"/>
              <w:bottom w:val="single" w:sz="4" w:space="0" w:color="auto"/>
              <w:right w:val="single" w:sz="4" w:space="0" w:color="auto"/>
            </w:tcBorders>
          </w:tcPr>
          <w:p w:rsidR="00B17681" w:rsidRPr="00535C11" w:rsidRDefault="00B17681" w:rsidP="0056044A">
            <w:pPr>
              <w:spacing w:after="0" w:line="240" w:lineRule="auto"/>
              <w:jc w:val="center"/>
              <w:rPr>
                <w:rFonts w:ascii="Calibri" w:eastAsia="Times New Roman" w:hAnsi="Calibri" w:cs="Calibri"/>
                <w:b/>
                <w:bCs/>
                <w:color w:val="000000"/>
                <w:sz w:val="20"/>
              </w:rPr>
            </w:pPr>
          </w:p>
        </w:tc>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B17681" w:rsidRPr="00535C11" w:rsidRDefault="00B17681" w:rsidP="0056044A">
            <w:pPr>
              <w:spacing w:after="0" w:line="240" w:lineRule="auto"/>
              <w:jc w:val="center"/>
              <w:rPr>
                <w:rFonts w:ascii="Calibri" w:eastAsia="Times New Roman" w:hAnsi="Calibri" w:cs="Calibri"/>
                <w:b/>
                <w:bCs/>
                <w:color w:val="000000"/>
                <w:sz w:val="20"/>
              </w:rPr>
            </w:pPr>
            <w:r w:rsidRPr="00535C11">
              <w:rPr>
                <w:rFonts w:ascii="Calibri" w:eastAsia="Times New Roman" w:hAnsi="Calibri" w:cs="Calibri"/>
                <w:b/>
                <w:bCs/>
                <w:color w:val="000000"/>
                <w:sz w:val="20"/>
              </w:rPr>
              <w:t> </w:t>
            </w:r>
          </w:p>
        </w:tc>
      </w:tr>
      <w:tr w:rsidR="00B17681" w:rsidRPr="00535C11" w:rsidTr="00B16372">
        <w:trPr>
          <w:trHeight w:val="430"/>
        </w:trPr>
        <w:tc>
          <w:tcPr>
            <w:tcW w:w="1852" w:type="dxa"/>
            <w:tcBorders>
              <w:top w:val="nil"/>
              <w:left w:val="single" w:sz="8" w:space="0" w:color="auto"/>
              <w:bottom w:val="single" w:sz="8" w:space="0" w:color="auto"/>
              <w:right w:val="single" w:sz="8" w:space="0" w:color="auto"/>
            </w:tcBorders>
            <w:shd w:val="clear" w:color="000000" w:fill="7CFC00"/>
            <w:vAlign w:val="center"/>
            <w:hideMark/>
          </w:tcPr>
          <w:p w:rsidR="00B17681" w:rsidRPr="00535C11" w:rsidRDefault="00B17681"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Achieved target (100% - 132.9%)</w:t>
            </w:r>
          </w:p>
        </w:tc>
        <w:tc>
          <w:tcPr>
            <w:tcW w:w="170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43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8"/>
                <w:szCs w:val="32"/>
              </w:rPr>
            </w:pPr>
            <w:r>
              <w:rPr>
                <w:rFonts w:ascii="Arial" w:eastAsia="Times New Roman" w:hAnsi="Arial" w:cs="Arial"/>
                <w:b/>
                <w:bCs/>
                <w:color w:val="000000"/>
                <w:sz w:val="28"/>
                <w:szCs w:val="32"/>
              </w:rPr>
              <w:t>3</w:t>
            </w:r>
          </w:p>
        </w:tc>
        <w:tc>
          <w:tcPr>
            <w:tcW w:w="195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2</w:t>
            </w:r>
          </w:p>
        </w:tc>
        <w:tc>
          <w:tcPr>
            <w:tcW w:w="168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1</w:t>
            </w:r>
          </w:p>
        </w:tc>
        <w:tc>
          <w:tcPr>
            <w:tcW w:w="1050" w:type="dxa"/>
            <w:tcBorders>
              <w:top w:val="nil"/>
              <w:left w:val="nil"/>
              <w:bottom w:val="single" w:sz="8" w:space="0" w:color="auto"/>
              <w:right w:val="nil"/>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7</w:t>
            </w:r>
          </w:p>
        </w:tc>
        <w:tc>
          <w:tcPr>
            <w:tcW w:w="1796" w:type="dxa"/>
            <w:tcBorders>
              <w:top w:val="nil"/>
              <w:left w:val="single" w:sz="4" w:space="0" w:color="auto"/>
              <w:bottom w:val="single" w:sz="4" w:space="0" w:color="auto"/>
              <w:right w:val="single" w:sz="4" w:space="0" w:color="auto"/>
            </w:tcBorders>
          </w:tcPr>
          <w:p w:rsidR="00B17681" w:rsidRPr="006A56B9" w:rsidRDefault="008372F2" w:rsidP="0056044A">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7/13 = 54%</w:t>
            </w:r>
          </w:p>
        </w:tc>
        <w:tc>
          <w:tcPr>
            <w:tcW w:w="704" w:type="dxa"/>
            <w:tcBorders>
              <w:top w:val="nil"/>
              <w:left w:val="single" w:sz="4" w:space="0" w:color="auto"/>
              <w:bottom w:val="single" w:sz="4" w:space="0" w:color="auto"/>
              <w:right w:val="single" w:sz="4" w:space="0" w:color="auto"/>
            </w:tcBorders>
            <w:shd w:val="clear" w:color="auto" w:fill="auto"/>
            <w:noWrap/>
            <w:vAlign w:val="center"/>
          </w:tcPr>
          <w:p w:rsidR="00B17681" w:rsidRPr="006A56B9" w:rsidRDefault="00B17681" w:rsidP="0056044A">
            <w:pPr>
              <w:spacing w:after="0" w:line="240" w:lineRule="auto"/>
              <w:jc w:val="center"/>
              <w:rPr>
                <w:rFonts w:ascii="Calibri" w:eastAsia="Times New Roman" w:hAnsi="Calibri" w:cs="Calibri"/>
                <w:b/>
                <w:bCs/>
                <w:color w:val="000000"/>
                <w:sz w:val="28"/>
              </w:rPr>
            </w:pPr>
          </w:p>
        </w:tc>
      </w:tr>
      <w:tr w:rsidR="00B17681" w:rsidRPr="00535C11" w:rsidTr="00B16372">
        <w:trPr>
          <w:trHeight w:val="520"/>
        </w:trPr>
        <w:tc>
          <w:tcPr>
            <w:tcW w:w="1852" w:type="dxa"/>
            <w:tcBorders>
              <w:top w:val="nil"/>
              <w:left w:val="single" w:sz="8" w:space="0" w:color="auto"/>
              <w:bottom w:val="single" w:sz="8" w:space="0" w:color="auto"/>
              <w:right w:val="single" w:sz="8" w:space="0" w:color="auto"/>
            </w:tcBorders>
            <w:shd w:val="clear" w:color="000000" w:fill="FFFF00"/>
            <w:vAlign w:val="center"/>
            <w:hideMark/>
          </w:tcPr>
          <w:p w:rsidR="00B17681" w:rsidRPr="00535C11" w:rsidRDefault="00B17681"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Below Target (66% - 99.9%)</w:t>
            </w:r>
          </w:p>
        </w:tc>
        <w:tc>
          <w:tcPr>
            <w:tcW w:w="170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2</w:t>
            </w:r>
          </w:p>
        </w:tc>
        <w:tc>
          <w:tcPr>
            <w:tcW w:w="143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762"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8"/>
                <w:szCs w:val="32"/>
              </w:rPr>
            </w:pPr>
            <w:r w:rsidRPr="00535C11">
              <w:rPr>
                <w:rFonts w:ascii="Arial" w:eastAsia="Times New Roman" w:hAnsi="Arial" w:cs="Arial"/>
                <w:b/>
                <w:bCs/>
                <w:color w:val="000000"/>
                <w:sz w:val="28"/>
                <w:szCs w:val="32"/>
              </w:rPr>
              <w:t>0</w:t>
            </w:r>
          </w:p>
        </w:tc>
        <w:tc>
          <w:tcPr>
            <w:tcW w:w="195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68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1</w:t>
            </w:r>
          </w:p>
        </w:tc>
        <w:tc>
          <w:tcPr>
            <w:tcW w:w="1050" w:type="dxa"/>
            <w:tcBorders>
              <w:top w:val="nil"/>
              <w:left w:val="nil"/>
              <w:bottom w:val="single" w:sz="8" w:space="0" w:color="auto"/>
              <w:right w:val="nil"/>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4</w:t>
            </w:r>
          </w:p>
        </w:tc>
        <w:tc>
          <w:tcPr>
            <w:tcW w:w="1796" w:type="dxa"/>
            <w:tcBorders>
              <w:top w:val="nil"/>
              <w:left w:val="single" w:sz="4" w:space="0" w:color="auto"/>
              <w:bottom w:val="single" w:sz="4" w:space="0" w:color="auto"/>
              <w:right w:val="single" w:sz="4" w:space="0" w:color="auto"/>
            </w:tcBorders>
          </w:tcPr>
          <w:p w:rsidR="00B17681" w:rsidRDefault="008372F2" w:rsidP="0056044A">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4/13 = 30%</w:t>
            </w:r>
          </w:p>
        </w:tc>
        <w:tc>
          <w:tcPr>
            <w:tcW w:w="704" w:type="dxa"/>
            <w:tcBorders>
              <w:top w:val="nil"/>
              <w:left w:val="single" w:sz="4" w:space="0" w:color="auto"/>
              <w:bottom w:val="single" w:sz="4" w:space="0" w:color="auto"/>
              <w:right w:val="single" w:sz="4" w:space="0" w:color="auto"/>
            </w:tcBorders>
            <w:shd w:val="clear" w:color="auto" w:fill="auto"/>
            <w:noWrap/>
            <w:vAlign w:val="center"/>
          </w:tcPr>
          <w:p w:rsidR="00B17681" w:rsidRPr="006A56B9" w:rsidRDefault="00B17681" w:rsidP="0056044A">
            <w:pPr>
              <w:spacing w:after="0" w:line="240" w:lineRule="auto"/>
              <w:jc w:val="center"/>
              <w:rPr>
                <w:rFonts w:ascii="Calibri" w:eastAsia="Times New Roman" w:hAnsi="Calibri" w:cs="Calibri"/>
                <w:b/>
                <w:bCs/>
                <w:color w:val="000000"/>
                <w:sz w:val="28"/>
              </w:rPr>
            </w:pPr>
          </w:p>
        </w:tc>
      </w:tr>
      <w:tr w:rsidR="00B17681" w:rsidRPr="00535C11" w:rsidTr="00B16372">
        <w:trPr>
          <w:trHeight w:val="448"/>
        </w:trPr>
        <w:tc>
          <w:tcPr>
            <w:tcW w:w="1852" w:type="dxa"/>
            <w:tcBorders>
              <w:top w:val="nil"/>
              <w:left w:val="single" w:sz="8" w:space="0" w:color="auto"/>
              <w:bottom w:val="single" w:sz="8" w:space="0" w:color="auto"/>
              <w:right w:val="single" w:sz="8" w:space="0" w:color="auto"/>
            </w:tcBorders>
            <w:shd w:val="clear" w:color="000000" w:fill="FF0000"/>
            <w:vAlign w:val="center"/>
            <w:hideMark/>
          </w:tcPr>
          <w:p w:rsidR="00B17681" w:rsidRPr="00535C11" w:rsidRDefault="00B17681"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Unsatisfactory (0% - 65.9%)</w:t>
            </w:r>
          </w:p>
        </w:tc>
        <w:tc>
          <w:tcPr>
            <w:tcW w:w="170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8"/>
                <w:szCs w:val="32"/>
              </w:rPr>
            </w:pPr>
            <w:r w:rsidRPr="00535C11">
              <w:rPr>
                <w:rFonts w:ascii="Arial" w:eastAsia="Times New Roman" w:hAnsi="Arial" w:cs="Arial"/>
                <w:b/>
                <w:bCs/>
                <w:color w:val="000000"/>
                <w:sz w:val="28"/>
                <w:szCs w:val="32"/>
              </w:rPr>
              <w:t>0</w:t>
            </w:r>
          </w:p>
        </w:tc>
        <w:tc>
          <w:tcPr>
            <w:tcW w:w="195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68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1</w:t>
            </w:r>
          </w:p>
        </w:tc>
        <w:tc>
          <w:tcPr>
            <w:tcW w:w="1796" w:type="dxa"/>
            <w:tcBorders>
              <w:top w:val="nil"/>
              <w:left w:val="single" w:sz="4" w:space="0" w:color="auto"/>
              <w:bottom w:val="single" w:sz="4" w:space="0" w:color="auto"/>
              <w:right w:val="single" w:sz="4" w:space="0" w:color="auto"/>
            </w:tcBorders>
          </w:tcPr>
          <w:p w:rsidR="00B17681" w:rsidRPr="006A56B9" w:rsidRDefault="008372F2" w:rsidP="0056044A">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1/13 = 8%</w:t>
            </w:r>
          </w:p>
        </w:tc>
        <w:tc>
          <w:tcPr>
            <w:tcW w:w="704" w:type="dxa"/>
            <w:tcBorders>
              <w:top w:val="nil"/>
              <w:left w:val="single" w:sz="4" w:space="0" w:color="auto"/>
              <w:bottom w:val="single" w:sz="4" w:space="0" w:color="auto"/>
              <w:right w:val="single" w:sz="4" w:space="0" w:color="auto"/>
            </w:tcBorders>
            <w:shd w:val="clear" w:color="auto" w:fill="auto"/>
            <w:noWrap/>
            <w:vAlign w:val="center"/>
          </w:tcPr>
          <w:p w:rsidR="00B17681" w:rsidRPr="006A56B9" w:rsidRDefault="00B17681" w:rsidP="0056044A">
            <w:pPr>
              <w:spacing w:after="0" w:line="240" w:lineRule="auto"/>
              <w:jc w:val="center"/>
              <w:rPr>
                <w:rFonts w:ascii="Calibri" w:eastAsia="Times New Roman" w:hAnsi="Calibri" w:cs="Calibri"/>
                <w:b/>
                <w:bCs/>
                <w:color w:val="000000"/>
                <w:sz w:val="28"/>
              </w:rPr>
            </w:pPr>
          </w:p>
        </w:tc>
      </w:tr>
      <w:tr w:rsidR="00B17681" w:rsidRPr="00535C11" w:rsidTr="00B16372">
        <w:trPr>
          <w:trHeight w:val="421"/>
        </w:trPr>
        <w:tc>
          <w:tcPr>
            <w:tcW w:w="1852" w:type="dxa"/>
            <w:tcBorders>
              <w:top w:val="nil"/>
              <w:left w:val="single" w:sz="8" w:space="0" w:color="auto"/>
              <w:bottom w:val="single" w:sz="8" w:space="0" w:color="auto"/>
              <w:right w:val="single" w:sz="8" w:space="0" w:color="auto"/>
            </w:tcBorders>
            <w:shd w:val="clear" w:color="000000" w:fill="C45911"/>
            <w:vAlign w:val="center"/>
            <w:hideMark/>
          </w:tcPr>
          <w:p w:rsidR="00B17681" w:rsidRPr="00535C11" w:rsidRDefault="00B17681" w:rsidP="008372F2">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 xml:space="preserve">TARGET ON HOLD -  </w:t>
            </w:r>
            <w:r w:rsidR="008372F2">
              <w:rPr>
                <w:rFonts w:ascii="Arial" w:eastAsia="Times New Roman" w:hAnsi="Arial" w:cs="Arial"/>
                <w:color w:val="000000"/>
                <w:sz w:val="14"/>
                <w:szCs w:val="16"/>
              </w:rPr>
              <w:t xml:space="preserve"> </w:t>
            </w:r>
            <w:r w:rsidRPr="00535C11">
              <w:rPr>
                <w:rFonts w:ascii="Arial" w:eastAsia="Times New Roman" w:hAnsi="Arial" w:cs="Arial"/>
                <w:color w:val="000000"/>
                <w:sz w:val="14"/>
                <w:szCs w:val="16"/>
              </w:rPr>
              <w:t xml:space="preserve"> </w:t>
            </w:r>
            <w:r>
              <w:rPr>
                <w:rFonts w:ascii="Arial" w:eastAsia="Times New Roman" w:hAnsi="Arial" w:cs="Arial"/>
                <w:color w:val="000000"/>
                <w:sz w:val="14"/>
                <w:szCs w:val="16"/>
              </w:rPr>
              <w:t xml:space="preserve"> </w:t>
            </w:r>
          </w:p>
        </w:tc>
        <w:tc>
          <w:tcPr>
            <w:tcW w:w="170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8"/>
                <w:szCs w:val="32"/>
              </w:rPr>
            </w:pPr>
            <w:r>
              <w:rPr>
                <w:rFonts w:ascii="Arial" w:eastAsia="Times New Roman" w:hAnsi="Arial" w:cs="Arial"/>
                <w:b/>
                <w:bCs/>
                <w:color w:val="000000"/>
                <w:sz w:val="28"/>
                <w:szCs w:val="32"/>
              </w:rPr>
              <w:t>1</w:t>
            </w:r>
          </w:p>
        </w:tc>
        <w:tc>
          <w:tcPr>
            <w:tcW w:w="195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688" w:type="dxa"/>
            <w:tcBorders>
              <w:top w:val="nil"/>
              <w:left w:val="nil"/>
              <w:bottom w:val="single" w:sz="8" w:space="0" w:color="auto"/>
              <w:right w:val="single" w:sz="8" w:space="0" w:color="auto"/>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0"/>
              </w:rPr>
            </w:pPr>
            <w:r w:rsidRPr="00535C11">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796" w:type="dxa"/>
            <w:tcBorders>
              <w:top w:val="nil"/>
              <w:left w:val="single" w:sz="4" w:space="0" w:color="auto"/>
              <w:bottom w:val="single" w:sz="4" w:space="0" w:color="auto"/>
              <w:right w:val="single" w:sz="4" w:space="0" w:color="auto"/>
            </w:tcBorders>
          </w:tcPr>
          <w:p w:rsidR="00B17681" w:rsidRPr="006A56B9" w:rsidRDefault="008372F2" w:rsidP="0056044A">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1/13 = 8%</w:t>
            </w:r>
          </w:p>
        </w:tc>
        <w:tc>
          <w:tcPr>
            <w:tcW w:w="704" w:type="dxa"/>
            <w:tcBorders>
              <w:top w:val="nil"/>
              <w:left w:val="single" w:sz="4" w:space="0" w:color="auto"/>
              <w:bottom w:val="single" w:sz="4" w:space="0" w:color="auto"/>
              <w:right w:val="single" w:sz="4" w:space="0" w:color="auto"/>
            </w:tcBorders>
            <w:shd w:val="clear" w:color="auto" w:fill="auto"/>
            <w:noWrap/>
            <w:vAlign w:val="center"/>
          </w:tcPr>
          <w:p w:rsidR="00B17681" w:rsidRPr="006A56B9" w:rsidRDefault="00B17681" w:rsidP="0056044A">
            <w:pPr>
              <w:spacing w:after="0" w:line="240" w:lineRule="auto"/>
              <w:jc w:val="center"/>
              <w:rPr>
                <w:rFonts w:ascii="Calibri" w:eastAsia="Times New Roman" w:hAnsi="Calibri" w:cs="Calibri"/>
                <w:b/>
                <w:bCs/>
                <w:color w:val="000000"/>
                <w:sz w:val="28"/>
              </w:rPr>
            </w:pPr>
          </w:p>
        </w:tc>
      </w:tr>
      <w:tr w:rsidR="008372F2" w:rsidRPr="00535C11" w:rsidTr="008372F2">
        <w:trPr>
          <w:trHeight w:val="421"/>
        </w:trPr>
        <w:tc>
          <w:tcPr>
            <w:tcW w:w="1852" w:type="dxa"/>
            <w:tcBorders>
              <w:top w:val="nil"/>
              <w:left w:val="single" w:sz="8" w:space="0" w:color="auto"/>
              <w:bottom w:val="single" w:sz="8" w:space="0" w:color="auto"/>
              <w:right w:val="single" w:sz="8" w:space="0" w:color="auto"/>
            </w:tcBorders>
            <w:shd w:val="clear" w:color="auto" w:fill="DEEAF6" w:themeFill="accent1" w:themeFillTint="33"/>
            <w:vAlign w:val="center"/>
          </w:tcPr>
          <w:p w:rsidR="008372F2" w:rsidRPr="00535C11" w:rsidRDefault="008372F2" w:rsidP="008372F2">
            <w:pPr>
              <w:spacing w:after="0" w:line="240" w:lineRule="auto"/>
              <w:rPr>
                <w:rFonts w:ascii="Arial" w:eastAsia="Times New Roman" w:hAnsi="Arial" w:cs="Arial"/>
                <w:color w:val="000000"/>
                <w:sz w:val="14"/>
                <w:szCs w:val="16"/>
              </w:rPr>
            </w:pPr>
            <w:r>
              <w:rPr>
                <w:rFonts w:ascii="Arial" w:eastAsia="Times New Roman" w:hAnsi="Arial" w:cs="Arial"/>
                <w:color w:val="000000"/>
                <w:sz w:val="14"/>
                <w:szCs w:val="16"/>
              </w:rPr>
              <w:t>Total Achieved</w:t>
            </w:r>
          </w:p>
        </w:tc>
        <w:tc>
          <w:tcPr>
            <w:tcW w:w="1709" w:type="dxa"/>
            <w:tcBorders>
              <w:top w:val="nil"/>
              <w:left w:val="nil"/>
              <w:bottom w:val="single" w:sz="8" w:space="0" w:color="auto"/>
              <w:right w:val="single" w:sz="8" w:space="0" w:color="auto"/>
            </w:tcBorders>
            <w:shd w:val="clear" w:color="auto" w:fill="DEEAF6" w:themeFill="accent1" w:themeFillTint="33"/>
            <w:vAlign w:val="center"/>
          </w:tcPr>
          <w:p w:rsidR="008372F2" w:rsidRPr="00535C11" w:rsidRDefault="008372F2" w:rsidP="0056044A">
            <w:pPr>
              <w:spacing w:after="0" w:line="240" w:lineRule="auto"/>
              <w:jc w:val="center"/>
              <w:rPr>
                <w:rFonts w:ascii="Arial" w:eastAsia="Times New Roman" w:hAnsi="Arial" w:cs="Arial"/>
                <w:b/>
                <w:bCs/>
                <w:color w:val="000000"/>
                <w:sz w:val="24"/>
                <w:szCs w:val="28"/>
              </w:rPr>
            </w:pPr>
          </w:p>
        </w:tc>
        <w:tc>
          <w:tcPr>
            <w:tcW w:w="1439" w:type="dxa"/>
            <w:tcBorders>
              <w:top w:val="nil"/>
              <w:left w:val="nil"/>
              <w:bottom w:val="single" w:sz="8" w:space="0" w:color="auto"/>
              <w:right w:val="single" w:sz="8" w:space="0" w:color="auto"/>
            </w:tcBorders>
            <w:shd w:val="clear" w:color="auto" w:fill="DEEAF6" w:themeFill="accent1" w:themeFillTint="33"/>
            <w:vAlign w:val="center"/>
          </w:tcPr>
          <w:p w:rsidR="008372F2" w:rsidRDefault="008372F2" w:rsidP="0056044A">
            <w:pPr>
              <w:spacing w:after="0" w:line="240" w:lineRule="auto"/>
              <w:jc w:val="center"/>
              <w:rPr>
                <w:rFonts w:ascii="Arial" w:eastAsia="Times New Roman" w:hAnsi="Arial" w:cs="Arial"/>
                <w:b/>
                <w:bCs/>
                <w:color w:val="000000"/>
                <w:sz w:val="24"/>
                <w:szCs w:val="28"/>
              </w:rPr>
            </w:pPr>
          </w:p>
        </w:tc>
        <w:tc>
          <w:tcPr>
            <w:tcW w:w="1762" w:type="dxa"/>
            <w:tcBorders>
              <w:top w:val="nil"/>
              <w:left w:val="nil"/>
              <w:bottom w:val="single" w:sz="8" w:space="0" w:color="auto"/>
              <w:right w:val="single" w:sz="8" w:space="0" w:color="auto"/>
            </w:tcBorders>
            <w:shd w:val="clear" w:color="auto" w:fill="DEEAF6" w:themeFill="accent1" w:themeFillTint="33"/>
            <w:vAlign w:val="center"/>
          </w:tcPr>
          <w:p w:rsidR="008372F2" w:rsidRDefault="008372F2" w:rsidP="0056044A">
            <w:pPr>
              <w:spacing w:after="0" w:line="240" w:lineRule="auto"/>
              <w:jc w:val="center"/>
              <w:rPr>
                <w:rFonts w:ascii="Arial" w:eastAsia="Times New Roman" w:hAnsi="Arial" w:cs="Arial"/>
                <w:b/>
                <w:bCs/>
                <w:color w:val="000000"/>
                <w:sz w:val="28"/>
                <w:szCs w:val="32"/>
              </w:rPr>
            </w:pPr>
          </w:p>
        </w:tc>
        <w:tc>
          <w:tcPr>
            <w:tcW w:w="1958" w:type="dxa"/>
            <w:tcBorders>
              <w:top w:val="nil"/>
              <w:left w:val="nil"/>
              <w:bottom w:val="single" w:sz="8" w:space="0" w:color="auto"/>
              <w:right w:val="single" w:sz="8" w:space="0" w:color="auto"/>
            </w:tcBorders>
            <w:shd w:val="clear" w:color="auto" w:fill="DEEAF6" w:themeFill="accent1" w:themeFillTint="33"/>
            <w:vAlign w:val="center"/>
          </w:tcPr>
          <w:p w:rsidR="008372F2" w:rsidRPr="00535C11" w:rsidRDefault="008372F2" w:rsidP="0056044A">
            <w:pPr>
              <w:spacing w:after="0" w:line="240" w:lineRule="auto"/>
              <w:jc w:val="center"/>
              <w:rPr>
                <w:rFonts w:ascii="Arial" w:eastAsia="Times New Roman" w:hAnsi="Arial" w:cs="Arial"/>
                <w:b/>
                <w:bCs/>
                <w:color w:val="000000"/>
                <w:sz w:val="24"/>
                <w:szCs w:val="28"/>
              </w:rPr>
            </w:pPr>
          </w:p>
        </w:tc>
        <w:tc>
          <w:tcPr>
            <w:tcW w:w="1688" w:type="dxa"/>
            <w:tcBorders>
              <w:top w:val="nil"/>
              <w:left w:val="nil"/>
              <w:bottom w:val="single" w:sz="8" w:space="0" w:color="auto"/>
              <w:right w:val="single" w:sz="8" w:space="0" w:color="auto"/>
            </w:tcBorders>
            <w:shd w:val="clear" w:color="auto" w:fill="DEEAF6" w:themeFill="accent1" w:themeFillTint="33"/>
            <w:vAlign w:val="center"/>
          </w:tcPr>
          <w:p w:rsidR="008372F2" w:rsidRPr="00535C11" w:rsidRDefault="008372F2" w:rsidP="0056044A">
            <w:pPr>
              <w:spacing w:after="0" w:line="240" w:lineRule="auto"/>
              <w:jc w:val="center"/>
              <w:rPr>
                <w:rFonts w:ascii="Arial" w:eastAsia="Times New Roman" w:hAnsi="Arial" w:cs="Arial"/>
                <w:b/>
                <w:bCs/>
                <w:color w:val="000000"/>
                <w:sz w:val="20"/>
              </w:rPr>
            </w:pPr>
          </w:p>
        </w:tc>
        <w:tc>
          <w:tcPr>
            <w:tcW w:w="1050" w:type="dxa"/>
            <w:tcBorders>
              <w:top w:val="nil"/>
              <w:left w:val="nil"/>
              <w:bottom w:val="single" w:sz="8" w:space="0" w:color="auto"/>
              <w:right w:val="nil"/>
            </w:tcBorders>
            <w:shd w:val="clear" w:color="auto" w:fill="DEEAF6" w:themeFill="accent1" w:themeFillTint="33"/>
            <w:vAlign w:val="center"/>
          </w:tcPr>
          <w:p w:rsidR="008372F2" w:rsidRDefault="008372F2" w:rsidP="0056044A">
            <w:pPr>
              <w:spacing w:after="0" w:line="240" w:lineRule="auto"/>
              <w:jc w:val="center"/>
              <w:rPr>
                <w:rFonts w:ascii="Arial" w:eastAsia="Times New Roman" w:hAnsi="Arial" w:cs="Arial"/>
                <w:b/>
                <w:bCs/>
                <w:color w:val="000000"/>
                <w:sz w:val="24"/>
                <w:szCs w:val="28"/>
              </w:rPr>
            </w:pPr>
          </w:p>
        </w:tc>
        <w:tc>
          <w:tcPr>
            <w:tcW w:w="1796" w:type="dxa"/>
            <w:tcBorders>
              <w:top w:val="nil"/>
              <w:left w:val="single" w:sz="4" w:space="0" w:color="auto"/>
              <w:bottom w:val="single" w:sz="4" w:space="0" w:color="auto"/>
              <w:right w:val="single" w:sz="4" w:space="0" w:color="auto"/>
            </w:tcBorders>
            <w:shd w:val="clear" w:color="auto" w:fill="DEEAF6" w:themeFill="accent1" w:themeFillTint="33"/>
          </w:tcPr>
          <w:p w:rsidR="008372F2" w:rsidRDefault="008372F2" w:rsidP="0056044A">
            <w:pPr>
              <w:spacing w:after="0" w:line="240" w:lineRule="auto"/>
              <w:jc w:val="center"/>
              <w:rPr>
                <w:rFonts w:ascii="Calibri" w:eastAsia="Times New Roman" w:hAnsi="Calibri" w:cs="Calibri"/>
                <w:b/>
                <w:bCs/>
                <w:color w:val="000000"/>
                <w:sz w:val="28"/>
              </w:rPr>
            </w:pPr>
          </w:p>
        </w:tc>
        <w:tc>
          <w:tcPr>
            <w:tcW w:w="704"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rsidR="008372F2" w:rsidRPr="006A56B9" w:rsidRDefault="008372F2" w:rsidP="0056044A">
            <w:pPr>
              <w:spacing w:after="0" w:line="240" w:lineRule="auto"/>
              <w:jc w:val="center"/>
              <w:rPr>
                <w:rFonts w:ascii="Calibri" w:eastAsia="Times New Roman" w:hAnsi="Calibri" w:cs="Calibri"/>
                <w:b/>
                <w:bCs/>
                <w:color w:val="000000"/>
                <w:sz w:val="28"/>
              </w:rPr>
            </w:pPr>
          </w:p>
        </w:tc>
      </w:tr>
      <w:tr w:rsidR="008372F2" w:rsidRPr="00535C11" w:rsidTr="008372F2">
        <w:trPr>
          <w:trHeight w:val="610"/>
        </w:trPr>
        <w:tc>
          <w:tcPr>
            <w:tcW w:w="1852" w:type="dxa"/>
            <w:tcBorders>
              <w:top w:val="nil"/>
              <w:left w:val="single" w:sz="8" w:space="0" w:color="auto"/>
              <w:bottom w:val="single" w:sz="8" w:space="0" w:color="auto"/>
              <w:right w:val="single" w:sz="8" w:space="0" w:color="auto"/>
            </w:tcBorders>
            <w:shd w:val="clear" w:color="auto" w:fill="DEEAF6" w:themeFill="accent1" w:themeFillTint="33"/>
            <w:vAlign w:val="center"/>
          </w:tcPr>
          <w:p w:rsidR="00B17681" w:rsidRPr="00535C11" w:rsidRDefault="00B17681" w:rsidP="0056044A">
            <w:pPr>
              <w:spacing w:after="0" w:line="240" w:lineRule="auto"/>
              <w:rPr>
                <w:rFonts w:ascii="Arial" w:eastAsia="Times New Roman" w:hAnsi="Arial" w:cs="Arial"/>
                <w:color w:val="000000"/>
                <w:sz w:val="18"/>
                <w:szCs w:val="20"/>
              </w:rPr>
            </w:pPr>
            <w:r>
              <w:rPr>
                <w:rFonts w:ascii="Arial" w:eastAsia="Times New Roman" w:hAnsi="Arial" w:cs="Arial"/>
                <w:color w:val="000000"/>
                <w:sz w:val="18"/>
                <w:szCs w:val="20"/>
              </w:rPr>
              <w:t>Total Applicable for this Quarter</w:t>
            </w:r>
          </w:p>
        </w:tc>
        <w:tc>
          <w:tcPr>
            <w:tcW w:w="1709" w:type="dxa"/>
            <w:tcBorders>
              <w:top w:val="nil"/>
              <w:left w:val="nil"/>
              <w:bottom w:val="single" w:sz="8" w:space="0" w:color="auto"/>
              <w:right w:val="single" w:sz="8" w:space="0" w:color="auto"/>
            </w:tcBorders>
            <w:shd w:val="clear" w:color="auto" w:fill="DEEAF6" w:themeFill="accent1" w:themeFillTint="33"/>
            <w:vAlign w:val="center"/>
          </w:tcPr>
          <w:p w:rsidR="00B1768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3</w:t>
            </w:r>
          </w:p>
        </w:tc>
        <w:tc>
          <w:tcPr>
            <w:tcW w:w="1439" w:type="dxa"/>
            <w:tcBorders>
              <w:top w:val="nil"/>
              <w:left w:val="nil"/>
              <w:bottom w:val="single" w:sz="8" w:space="0" w:color="auto"/>
              <w:right w:val="single" w:sz="8" w:space="0" w:color="auto"/>
            </w:tcBorders>
            <w:shd w:val="clear" w:color="auto" w:fill="DEEAF6" w:themeFill="accent1" w:themeFillTint="33"/>
            <w:vAlign w:val="center"/>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762" w:type="dxa"/>
            <w:tcBorders>
              <w:top w:val="nil"/>
              <w:left w:val="nil"/>
              <w:bottom w:val="single" w:sz="8" w:space="0" w:color="auto"/>
              <w:right w:val="single" w:sz="8" w:space="0" w:color="auto"/>
            </w:tcBorders>
            <w:shd w:val="clear" w:color="auto" w:fill="DEEAF6" w:themeFill="accent1" w:themeFillTint="33"/>
            <w:vAlign w:val="center"/>
          </w:tcPr>
          <w:p w:rsidR="00B17681" w:rsidRDefault="00B17681" w:rsidP="0056044A">
            <w:pPr>
              <w:spacing w:after="0" w:line="240" w:lineRule="auto"/>
              <w:jc w:val="center"/>
              <w:rPr>
                <w:rFonts w:ascii="Arial" w:eastAsia="Times New Roman" w:hAnsi="Arial" w:cs="Arial"/>
                <w:b/>
                <w:bCs/>
                <w:color w:val="000000"/>
                <w:sz w:val="28"/>
                <w:szCs w:val="32"/>
              </w:rPr>
            </w:pPr>
            <w:r>
              <w:rPr>
                <w:rFonts w:ascii="Arial" w:eastAsia="Times New Roman" w:hAnsi="Arial" w:cs="Arial"/>
                <w:b/>
                <w:bCs/>
                <w:color w:val="000000"/>
                <w:sz w:val="28"/>
                <w:szCs w:val="32"/>
              </w:rPr>
              <w:t>4</w:t>
            </w:r>
          </w:p>
        </w:tc>
        <w:tc>
          <w:tcPr>
            <w:tcW w:w="1958" w:type="dxa"/>
            <w:tcBorders>
              <w:top w:val="nil"/>
              <w:left w:val="nil"/>
              <w:bottom w:val="single" w:sz="8" w:space="0" w:color="auto"/>
              <w:right w:val="single" w:sz="8" w:space="0" w:color="auto"/>
            </w:tcBorders>
            <w:shd w:val="clear" w:color="auto" w:fill="DEEAF6" w:themeFill="accent1" w:themeFillTint="33"/>
            <w:vAlign w:val="center"/>
          </w:tcPr>
          <w:p w:rsidR="00B1768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3</w:t>
            </w:r>
          </w:p>
        </w:tc>
        <w:tc>
          <w:tcPr>
            <w:tcW w:w="1688" w:type="dxa"/>
            <w:tcBorders>
              <w:top w:val="nil"/>
              <w:left w:val="nil"/>
              <w:bottom w:val="single" w:sz="8" w:space="0" w:color="auto"/>
              <w:right w:val="single" w:sz="8" w:space="0" w:color="auto"/>
            </w:tcBorders>
            <w:shd w:val="clear" w:color="auto" w:fill="DEEAF6" w:themeFill="accent1" w:themeFillTint="33"/>
            <w:vAlign w:val="center"/>
          </w:tcPr>
          <w:p w:rsidR="00B17681" w:rsidRDefault="00B17681" w:rsidP="0056044A">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2</w:t>
            </w:r>
          </w:p>
        </w:tc>
        <w:tc>
          <w:tcPr>
            <w:tcW w:w="1050" w:type="dxa"/>
            <w:tcBorders>
              <w:top w:val="nil"/>
              <w:left w:val="nil"/>
              <w:bottom w:val="single" w:sz="8" w:space="0" w:color="auto"/>
              <w:right w:val="nil"/>
            </w:tcBorders>
            <w:shd w:val="clear" w:color="auto" w:fill="DEEAF6" w:themeFill="accent1" w:themeFillTint="33"/>
            <w:vAlign w:val="center"/>
          </w:tcPr>
          <w:p w:rsidR="00B1768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13</w:t>
            </w:r>
          </w:p>
        </w:tc>
        <w:tc>
          <w:tcPr>
            <w:tcW w:w="1796" w:type="dxa"/>
            <w:tcBorders>
              <w:top w:val="nil"/>
              <w:left w:val="single" w:sz="4" w:space="0" w:color="auto"/>
              <w:bottom w:val="single" w:sz="4" w:space="0" w:color="auto"/>
              <w:right w:val="single" w:sz="4" w:space="0" w:color="auto"/>
            </w:tcBorders>
            <w:shd w:val="clear" w:color="auto" w:fill="DEEAF6" w:themeFill="accent1" w:themeFillTint="33"/>
          </w:tcPr>
          <w:p w:rsidR="00B17681" w:rsidRPr="006A56B9" w:rsidRDefault="008372F2" w:rsidP="0056044A">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100%</w:t>
            </w:r>
          </w:p>
        </w:tc>
        <w:tc>
          <w:tcPr>
            <w:tcW w:w="704" w:type="dxa"/>
            <w:tcBorders>
              <w:top w:val="nil"/>
              <w:left w:val="single" w:sz="4" w:space="0" w:color="auto"/>
              <w:bottom w:val="single" w:sz="4" w:space="0" w:color="auto"/>
              <w:right w:val="single" w:sz="4" w:space="0" w:color="auto"/>
            </w:tcBorders>
            <w:shd w:val="clear" w:color="auto" w:fill="DEEAF6" w:themeFill="accent1" w:themeFillTint="33"/>
            <w:noWrap/>
            <w:vAlign w:val="center"/>
          </w:tcPr>
          <w:p w:rsidR="00B17681" w:rsidRPr="006A56B9" w:rsidRDefault="00B17681" w:rsidP="0056044A">
            <w:pPr>
              <w:spacing w:after="0" w:line="240" w:lineRule="auto"/>
              <w:jc w:val="center"/>
              <w:rPr>
                <w:rFonts w:ascii="Calibri" w:eastAsia="Times New Roman" w:hAnsi="Calibri" w:cs="Calibri"/>
                <w:b/>
                <w:bCs/>
                <w:color w:val="000000"/>
                <w:sz w:val="28"/>
              </w:rPr>
            </w:pPr>
          </w:p>
        </w:tc>
      </w:tr>
      <w:tr w:rsidR="00B17681" w:rsidRPr="00535C11" w:rsidTr="008372F2">
        <w:trPr>
          <w:trHeight w:val="457"/>
        </w:trPr>
        <w:tc>
          <w:tcPr>
            <w:tcW w:w="1852" w:type="dxa"/>
            <w:tcBorders>
              <w:top w:val="nil"/>
              <w:left w:val="single" w:sz="8" w:space="0" w:color="auto"/>
              <w:bottom w:val="single" w:sz="8" w:space="0" w:color="auto"/>
              <w:right w:val="single" w:sz="8" w:space="0" w:color="auto"/>
            </w:tcBorders>
            <w:shd w:val="clear" w:color="000000" w:fill="FFFFFF"/>
            <w:vAlign w:val="center"/>
            <w:hideMark/>
          </w:tcPr>
          <w:p w:rsidR="00B17681" w:rsidRPr="00535C11" w:rsidRDefault="00B17681"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Total  TOP LAYER</w:t>
            </w:r>
          </w:p>
        </w:tc>
        <w:tc>
          <w:tcPr>
            <w:tcW w:w="1709" w:type="dxa"/>
            <w:tcBorders>
              <w:top w:val="nil"/>
              <w:left w:val="nil"/>
              <w:bottom w:val="single" w:sz="8" w:space="0" w:color="auto"/>
              <w:right w:val="single" w:sz="8" w:space="0" w:color="auto"/>
            </w:tcBorders>
            <w:shd w:val="clear" w:color="auto" w:fill="FBE4D5" w:themeFill="accent2" w:themeFillTint="33"/>
            <w:vAlign w:val="center"/>
            <w:hideMark/>
          </w:tcPr>
          <w:p w:rsidR="00B17681" w:rsidRPr="006A56B9" w:rsidRDefault="00B17681" w:rsidP="0056044A">
            <w:pPr>
              <w:spacing w:after="0" w:line="240" w:lineRule="auto"/>
              <w:jc w:val="center"/>
              <w:rPr>
                <w:rFonts w:ascii="Arial" w:eastAsia="Times New Roman" w:hAnsi="Arial" w:cs="Arial"/>
                <w:b/>
                <w:bCs/>
                <w:color w:val="000000"/>
                <w:sz w:val="32"/>
                <w:szCs w:val="28"/>
              </w:rPr>
            </w:pPr>
            <w:r w:rsidRPr="006A56B9">
              <w:rPr>
                <w:rFonts w:ascii="Arial" w:eastAsia="Times New Roman" w:hAnsi="Arial" w:cs="Arial"/>
                <w:b/>
                <w:bCs/>
                <w:color w:val="000000"/>
                <w:sz w:val="32"/>
                <w:szCs w:val="28"/>
              </w:rPr>
              <w:t>8</w:t>
            </w:r>
          </w:p>
        </w:tc>
        <w:tc>
          <w:tcPr>
            <w:tcW w:w="1439" w:type="dxa"/>
            <w:tcBorders>
              <w:top w:val="nil"/>
              <w:left w:val="nil"/>
              <w:bottom w:val="single" w:sz="8" w:space="0" w:color="auto"/>
              <w:right w:val="single" w:sz="8" w:space="0" w:color="auto"/>
            </w:tcBorders>
            <w:shd w:val="clear" w:color="auto" w:fill="FBE4D5" w:themeFill="accent2" w:themeFillTint="33"/>
            <w:vAlign w:val="center"/>
            <w:hideMark/>
          </w:tcPr>
          <w:p w:rsidR="00B17681" w:rsidRPr="006A56B9" w:rsidRDefault="00B17681" w:rsidP="0056044A">
            <w:pPr>
              <w:spacing w:after="0" w:line="240" w:lineRule="auto"/>
              <w:jc w:val="center"/>
              <w:rPr>
                <w:rFonts w:ascii="Arial" w:eastAsia="Times New Roman" w:hAnsi="Arial" w:cs="Arial"/>
                <w:b/>
                <w:bCs/>
                <w:color w:val="000000"/>
                <w:sz w:val="32"/>
                <w:szCs w:val="28"/>
              </w:rPr>
            </w:pPr>
            <w:r w:rsidRPr="006A56B9">
              <w:rPr>
                <w:rFonts w:ascii="Arial" w:eastAsia="Times New Roman" w:hAnsi="Arial" w:cs="Arial"/>
                <w:b/>
                <w:bCs/>
                <w:color w:val="000000"/>
                <w:sz w:val="32"/>
                <w:szCs w:val="28"/>
              </w:rPr>
              <w:t>1</w:t>
            </w:r>
          </w:p>
        </w:tc>
        <w:tc>
          <w:tcPr>
            <w:tcW w:w="1762" w:type="dxa"/>
            <w:tcBorders>
              <w:top w:val="nil"/>
              <w:left w:val="nil"/>
              <w:bottom w:val="single" w:sz="8" w:space="0" w:color="auto"/>
              <w:right w:val="single" w:sz="8" w:space="0" w:color="auto"/>
            </w:tcBorders>
            <w:shd w:val="clear" w:color="auto" w:fill="FBE4D5" w:themeFill="accent2" w:themeFillTint="33"/>
            <w:vAlign w:val="center"/>
            <w:hideMark/>
          </w:tcPr>
          <w:p w:rsidR="00B17681" w:rsidRPr="006A56B9" w:rsidRDefault="00B17681" w:rsidP="0056044A">
            <w:pPr>
              <w:spacing w:after="0" w:line="240" w:lineRule="auto"/>
              <w:jc w:val="center"/>
              <w:rPr>
                <w:rFonts w:ascii="Arial" w:eastAsia="Times New Roman" w:hAnsi="Arial" w:cs="Arial"/>
                <w:b/>
                <w:bCs/>
                <w:color w:val="000000"/>
                <w:sz w:val="32"/>
                <w:szCs w:val="32"/>
              </w:rPr>
            </w:pPr>
            <w:r w:rsidRPr="006A56B9">
              <w:rPr>
                <w:rFonts w:ascii="Arial" w:eastAsia="Times New Roman" w:hAnsi="Arial" w:cs="Arial"/>
                <w:b/>
                <w:bCs/>
                <w:color w:val="000000"/>
                <w:sz w:val="32"/>
                <w:szCs w:val="32"/>
              </w:rPr>
              <w:t>14</w:t>
            </w:r>
          </w:p>
        </w:tc>
        <w:tc>
          <w:tcPr>
            <w:tcW w:w="1958" w:type="dxa"/>
            <w:tcBorders>
              <w:top w:val="nil"/>
              <w:left w:val="nil"/>
              <w:bottom w:val="single" w:sz="8" w:space="0" w:color="auto"/>
              <w:right w:val="single" w:sz="8" w:space="0" w:color="auto"/>
            </w:tcBorders>
            <w:shd w:val="clear" w:color="auto" w:fill="FBE4D5" w:themeFill="accent2" w:themeFillTint="33"/>
            <w:vAlign w:val="center"/>
            <w:hideMark/>
          </w:tcPr>
          <w:p w:rsidR="00B17681" w:rsidRPr="006A56B9" w:rsidRDefault="00B17681" w:rsidP="0056044A">
            <w:pPr>
              <w:spacing w:after="0" w:line="240" w:lineRule="auto"/>
              <w:jc w:val="center"/>
              <w:rPr>
                <w:rFonts w:ascii="Arial" w:eastAsia="Times New Roman" w:hAnsi="Arial" w:cs="Arial"/>
                <w:b/>
                <w:bCs/>
                <w:color w:val="000000"/>
                <w:sz w:val="32"/>
                <w:szCs w:val="28"/>
              </w:rPr>
            </w:pPr>
            <w:r w:rsidRPr="006A56B9">
              <w:rPr>
                <w:rFonts w:ascii="Arial" w:eastAsia="Times New Roman" w:hAnsi="Arial" w:cs="Arial"/>
                <w:b/>
                <w:bCs/>
                <w:color w:val="000000"/>
                <w:sz w:val="32"/>
                <w:szCs w:val="28"/>
              </w:rPr>
              <w:t>8</w:t>
            </w:r>
          </w:p>
        </w:tc>
        <w:tc>
          <w:tcPr>
            <w:tcW w:w="1688" w:type="dxa"/>
            <w:tcBorders>
              <w:top w:val="nil"/>
              <w:left w:val="nil"/>
              <w:bottom w:val="single" w:sz="8" w:space="0" w:color="auto"/>
              <w:right w:val="single" w:sz="8" w:space="0" w:color="auto"/>
            </w:tcBorders>
            <w:shd w:val="clear" w:color="auto" w:fill="FBE4D5" w:themeFill="accent2" w:themeFillTint="33"/>
            <w:vAlign w:val="center"/>
            <w:hideMark/>
          </w:tcPr>
          <w:p w:rsidR="00B17681" w:rsidRPr="006A56B9" w:rsidRDefault="00B17681" w:rsidP="0056044A">
            <w:pPr>
              <w:spacing w:after="0" w:line="240" w:lineRule="auto"/>
              <w:jc w:val="center"/>
              <w:rPr>
                <w:rFonts w:ascii="Arial" w:eastAsia="Times New Roman" w:hAnsi="Arial" w:cs="Arial"/>
                <w:b/>
                <w:bCs/>
                <w:color w:val="000000"/>
                <w:sz w:val="32"/>
              </w:rPr>
            </w:pPr>
            <w:r w:rsidRPr="006A56B9">
              <w:rPr>
                <w:rFonts w:ascii="Arial" w:eastAsia="Times New Roman" w:hAnsi="Arial" w:cs="Arial"/>
                <w:b/>
                <w:bCs/>
                <w:color w:val="000000"/>
                <w:sz w:val="32"/>
              </w:rPr>
              <w:t>6</w:t>
            </w:r>
          </w:p>
        </w:tc>
        <w:tc>
          <w:tcPr>
            <w:tcW w:w="1050" w:type="dxa"/>
            <w:tcBorders>
              <w:top w:val="nil"/>
              <w:left w:val="nil"/>
              <w:bottom w:val="single" w:sz="8" w:space="0" w:color="auto"/>
              <w:right w:val="nil"/>
            </w:tcBorders>
            <w:shd w:val="clear" w:color="auto" w:fill="FBE4D5" w:themeFill="accent2" w:themeFillTint="33"/>
            <w:vAlign w:val="center"/>
            <w:hideMark/>
          </w:tcPr>
          <w:p w:rsidR="00B17681" w:rsidRPr="00535C11" w:rsidRDefault="00B17681"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37</w:t>
            </w:r>
          </w:p>
        </w:tc>
        <w:tc>
          <w:tcPr>
            <w:tcW w:w="1796" w:type="dxa"/>
            <w:tcBorders>
              <w:top w:val="nil"/>
              <w:left w:val="single" w:sz="4" w:space="0" w:color="auto"/>
              <w:bottom w:val="single" w:sz="4" w:space="0" w:color="auto"/>
              <w:right w:val="single" w:sz="4" w:space="0" w:color="auto"/>
            </w:tcBorders>
            <w:shd w:val="clear" w:color="auto" w:fill="FBE4D5" w:themeFill="accent2" w:themeFillTint="33"/>
          </w:tcPr>
          <w:p w:rsidR="00B17681" w:rsidRPr="00535C11" w:rsidRDefault="00B17681" w:rsidP="0056044A">
            <w:pPr>
              <w:spacing w:after="0" w:line="240" w:lineRule="auto"/>
              <w:jc w:val="center"/>
              <w:rPr>
                <w:rFonts w:ascii="Calibri" w:eastAsia="Times New Roman" w:hAnsi="Calibri" w:cs="Calibri"/>
                <w:b/>
                <w:bCs/>
                <w:color w:val="000000"/>
                <w:sz w:val="20"/>
              </w:rPr>
            </w:pPr>
          </w:p>
        </w:tc>
        <w:tc>
          <w:tcPr>
            <w:tcW w:w="704" w:type="dxa"/>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B17681" w:rsidRPr="00535C11" w:rsidRDefault="00B17681" w:rsidP="0056044A">
            <w:pPr>
              <w:spacing w:after="0" w:line="240" w:lineRule="auto"/>
              <w:jc w:val="center"/>
              <w:rPr>
                <w:rFonts w:ascii="Calibri" w:eastAsia="Times New Roman" w:hAnsi="Calibri" w:cs="Calibri"/>
                <w:b/>
                <w:bCs/>
                <w:color w:val="000000"/>
                <w:sz w:val="20"/>
              </w:rPr>
            </w:pPr>
            <w:r w:rsidRPr="00535C11">
              <w:rPr>
                <w:rFonts w:ascii="Calibri" w:eastAsia="Times New Roman" w:hAnsi="Calibri" w:cs="Calibri"/>
                <w:b/>
                <w:bCs/>
                <w:color w:val="000000"/>
                <w:sz w:val="20"/>
              </w:rPr>
              <w:t>100%</w:t>
            </w:r>
          </w:p>
        </w:tc>
      </w:tr>
    </w:tbl>
    <w:p w:rsidR="00531534" w:rsidRPr="00312C74" w:rsidRDefault="00531534" w:rsidP="00531534">
      <w:pPr>
        <w:rPr>
          <w:rFonts w:ascii="Arial" w:hAnsi="Arial" w:cs="Arial"/>
          <w:sz w:val="24"/>
          <w:szCs w:val="24"/>
        </w:rPr>
      </w:pPr>
      <w:r>
        <w:rPr>
          <w:rFonts w:ascii="Arial" w:hAnsi="Arial" w:cs="Arial"/>
          <w:i/>
          <w:sz w:val="18"/>
          <w:szCs w:val="24"/>
          <w:u w:val="single"/>
        </w:rPr>
        <w:t xml:space="preserve"> </w:t>
      </w:r>
      <w:r w:rsidRPr="00312C74">
        <w:rPr>
          <w:rFonts w:ascii="Arial" w:hAnsi="Arial" w:cs="Arial"/>
          <w:i/>
          <w:sz w:val="18"/>
          <w:szCs w:val="24"/>
        </w:rPr>
        <w:t xml:space="preserve"> </w:t>
      </w:r>
      <w:r w:rsidRPr="00312C74">
        <w:rPr>
          <w:rFonts w:ascii="Arial" w:hAnsi="Arial" w:cs="Arial"/>
          <w:sz w:val="24"/>
          <w:szCs w:val="24"/>
        </w:rPr>
        <w:br w:type="page"/>
      </w:r>
    </w:p>
    <w:p w:rsidR="001944B0" w:rsidRDefault="001944B0" w:rsidP="001944B0">
      <w:pPr>
        <w:rPr>
          <w:rFonts w:ascii="Arial" w:hAnsi="Arial" w:cs="Arial"/>
        </w:rPr>
      </w:pPr>
    </w:p>
    <w:p w:rsidR="001944B0" w:rsidRPr="00535C11" w:rsidRDefault="001944B0" w:rsidP="001944B0">
      <w:pPr>
        <w:shd w:val="clear" w:color="auto" w:fill="BDD6EE" w:themeFill="accent1" w:themeFillTint="66"/>
        <w:spacing w:after="0"/>
        <w:rPr>
          <w:rFonts w:ascii="Arial" w:hAnsi="Arial" w:cs="Arial"/>
          <w:b/>
          <w:sz w:val="44"/>
          <w:szCs w:val="24"/>
        </w:rPr>
      </w:pPr>
      <w:r w:rsidRPr="001944B0">
        <w:rPr>
          <w:rFonts w:ascii="Arial" w:hAnsi="Arial" w:cs="Arial"/>
          <w:b/>
          <w:sz w:val="32"/>
          <w:szCs w:val="24"/>
        </w:rPr>
        <w:t xml:space="preserve">SUMMARY PER MUNICIPAL KPA </w:t>
      </w:r>
      <w:r>
        <w:rPr>
          <w:rFonts w:ascii="Arial" w:hAnsi="Arial" w:cs="Arial"/>
          <w:b/>
          <w:sz w:val="32"/>
          <w:szCs w:val="24"/>
        </w:rPr>
        <w:t xml:space="preserve">- </w:t>
      </w:r>
      <w:r w:rsidRPr="001944B0">
        <w:rPr>
          <w:rFonts w:ascii="Arial" w:hAnsi="Arial" w:cs="Arial"/>
          <w:b/>
          <w:sz w:val="32"/>
          <w:szCs w:val="24"/>
        </w:rPr>
        <w:t xml:space="preserve">QUARTER </w:t>
      </w:r>
      <w:r>
        <w:rPr>
          <w:rFonts w:ascii="Arial" w:hAnsi="Arial" w:cs="Arial"/>
          <w:b/>
          <w:sz w:val="32"/>
          <w:szCs w:val="24"/>
        </w:rPr>
        <w:t>2 OUTCOME</w:t>
      </w:r>
    </w:p>
    <w:tbl>
      <w:tblPr>
        <w:tblW w:w="13958" w:type="dxa"/>
        <w:tblInd w:w="-10" w:type="dxa"/>
        <w:tblLook w:val="04A0" w:firstRow="1" w:lastRow="0" w:firstColumn="1" w:lastColumn="0" w:noHBand="0" w:noVBand="1"/>
      </w:tblPr>
      <w:tblGrid>
        <w:gridCol w:w="1852"/>
        <w:gridCol w:w="1709"/>
        <w:gridCol w:w="1439"/>
        <w:gridCol w:w="1762"/>
        <w:gridCol w:w="1958"/>
        <w:gridCol w:w="1688"/>
        <w:gridCol w:w="1050"/>
        <w:gridCol w:w="1796"/>
        <w:gridCol w:w="704"/>
      </w:tblGrid>
      <w:tr w:rsidR="008372F2" w:rsidRPr="00535C11" w:rsidTr="0056044A">
        <w:trPr>
          <w:trHeight w:val="1284"/>
        </w:trPr>
        <w:tc>
          <w:tcPr>
            <w:tcW w:w="18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372F2" w:rsidRPr="00535C11" w:rsidRDefault="001944B0" w:rsidP="0056044A">
            <w:pPr>
              <w:spacing w:after="0" w:line="240" w:lineRule="auto"/>
              <w:rPr>
                <w:rFonts w:ascii="Arial" w:eastAsia="Times New Roman" w:hAnsi="Arial" w:cs="Arial"/>
                <w:color w:val="000000"/>
                <w:sz w:val="14"/>
                <w:szCs w:val="16"/>
              </w:rPr>
            </w:pPr>
            <w:r>
              <w:rPr>
                <w:rFonts w:ascii="Arial" w:hAnsi="Arial" w:cs="Arial"/>
                <w:i/>
                <w:sz w:val="18"/>
                <w:szCs w:val="24"/>
                <w:u w:val="single"/>
              </w:rPr>
              <w:t xml:space="preserve"> </w:t>
            </w:r>
            <w:r w:rsidRPr="00312C74">
              <w:rPr>
                <w:rFonts w:ascii="Arial" w:hAnsi="Arial" w:cs="Arial"/>
                <w:i/>
                <w:sz w:val="18"/>
                <w:szCs w:val="24"/>
              </w:rPr>
              <w:t xml:space="preserve"> </w:t>
            </w:r>
          </w:p>
        </w:tc>
        <w:tc>
          <w:tcPr>
            <w:tcW w:w="1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372F2" w:rsidRPr="00531534" w:rsidRDefault="008372F2"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BASIC SERVICE DELIVERY AND INFRASTRUCTURE DEVELOPMENT</w:t>
            </w:r>
          </w:p>
        </w:tc>
        <w:tc>
          <w:tcPr>
            <w:tcW w:w="143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372F2" w:rsidRPr="00531534" w:rsidRDefault="008372F2"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LOCAL ECONOMIC DEVELOPMENT</w:t>
            </w:r>
          </w:p>
        </w:tc>
        <w:tc>
          <w:tcPr>
            <w:tcW w:w="176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372F2" w:rsidRPr="00531534" w:rsidRDefault="008372F2"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MUNICIPAL FINANCIAL MANAGEMENT AND VIABILITY</w:t>
            </w:r>
          </w:p>
        </w:tc>
        <w:tc>
          <w:tcPr>
            <w:tcW w:w="19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372F2" w:rsidRPr="00531534" w:rsidRDefault="008372F2"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MUNICIPAL TRANSFORMATION AND INSTITUTIONAL DEVELOPMENT</w:t>
            </w:r>
          </w:p>
        </w:tc>
        <w:tc>
          <w:tcPr>
            <w:tcW w:w="168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372F2" w:rsidRPr="00531534" w:rsidRDefault="008372F2"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GOOD GOVERNANCE AND PUBLIC PARTICIPATION</w:t>
            </w:r>
          </w:p>
        </w:tc>
        <w:tc>
          <w:tcPr>
            <w:tcW w:w="105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372F2" w:rsidRPr="00531534" w:rsidRDefault="008372F2" w:rsidP="0056044A">
            <w:pPr>
              <w:spacing w:after="0" w:line="240" w:lineRule="auto"/>
              <w:jc w:val="center"/>
              <w:rPr>
                <w:rFonts w:ascii="Arial" w:eastAsia="Times New Roman" w:hAnsi="Arial" w:cs="Arial"/>
                <w:b/>
                <w:bCs/>
                <w:color w:val="000000"/>
                <w:sz w:val="16"/>
                <w:szCs w:val="14"/>
              </w:rPr>
            </w:pPr>
            <w:r w:rsidRPr="00531534">
              <w:rPr>
                <w:rFonts w:ascii="Arial" w:eastAsia="Times New Roman" w:hAnsi="Arial" w:cs="Arial"/>
                <w:b/>
                <w:bCs/>
                <w:color w:val="000000"/>
                <w:sz w:val="16"/>
              </w:rPr>
              <w:t>TOTAL</w:t>
            </w:r>
          </w:p>
        </w:tc>
        <w:tc>
          <w:tcPr>
            <w:tcW w:w="1796" w:type="dxa"/>
            <w:tcBorders>
              <w:top w:val="nil"/>
              <w:left w:val="nil"/>
              <w:bottom w:val="nil"/>
              <w:right w:val="nil"/>
            </w:tcBorders>
          </w:tcPr>
          <w:p w:rsidR="008372F2" w:rsidRPr="00535C11" w:rsidRDefault="008372F2" w:rsidP="0056044A">
            <w:pPr>
              <w:spacing w:after="0" w:line="240" w:lineRule="auto"/>
              <w:jc w:val="center"/>
              <w:rPr>
                <w:rFonts w:ascii="Arial" w:eastAsia="Times New Roman" w:hAnsi="Arial" w:cs="Arial"/>
                <w:b/>
                <w:bCs/>
                <w:color w:val="000000"/>
                <w:sz w:val="12"/>
                <w:szCs w:val="14"/>
              </w:rPr>
            </w:pPr>
          </w:p>
        </w:tc>
        <w:tc>
          <w:tcPr>
            <w:tcW w:w="704" w:type="dxa"/>
            <w:tcBorders>
              <w:top w:val="nil"/>
              <w:left w:val="nil"/>
              <w:bottom w:val="nil"/>
              <w:right w:val="nil"/>
            </w:tcBorders>
            <w:shd w:val="clear" w:color="auto" w:fill="auto"/>
            <w:noWrap/>
            <w:vAlign w:val="bottom"/>
            <w:hideMark/>
          </w:tcPr>
          <w:p w:rsidR="008372F2" w:rsidRPr="00535C11" w:rsidRDefault="008372F2" w:rsidP="0056044A">
            <w:pPr>
              <w:spacing w:after="0" w:line="240" w:lineRule="auto"/>
              <w:jc w:val="center"/>
              <w:rPr>
                <w:rFonts w:ascii="Arial" w:eastAsia="Times New Roman" w:hAnsi="Arial" w:cs="Arial"/>
                <w:b/>
                <w:bCs/>
                <w:color w:val="000000"/>
                <w:sz w:val="12"/>
                <w:szCs w:val="14"/>
              </w:rPr>
            </w:pPr>
          </w:p>
        </w:tc>
      </w:tr>
      <w:tr w:rsidR="008372F2" w:rsidRPr="00535C11" w:rsidTr="0056044A">
        <w:trPr>
          <w:trHeight w:val="75"/>
        </w:trPr>
        <w:tc>
          <w:tcPr>
            <w:tcW w:w="1852" w:type="dxa"/>
            <w:vMerge/>
            <w:tcBorders>
              <w:top w:val="single" w:sz="8" w:space="0" w:color="auto"/>
              <w:left w:val="single" w:sz="8" w:space="0" w:color="auto"/>
              <w:bottom w:val="single" w:sz="8" w:space="0" w:color="000000"/>
              <w:right w:val="single" w:sz="8" w:space="0" w:color="auto"/>
            </w:tcBorders>
            <w:vAlign w:val="center"/>
            <w:hideMark/>
          </w:tcPr>
          <w:p w:rsidR="008372F2" w:rsidRPr="00535C11" w:rsidRDefault="008372F2" w:rsidP="0056044A">
            <w:pPr>
              <w:spacing w:after="0" w:line="240" w:lineRule="auto"/>
              <w:rPr>
                <w:rFonts w:ascii="Arial" w:eastAsia="Times New Roman" w:hAnsi="Arial" w:cs="Arial"/>
                <w:color w:val="000000"/>
                <w:sz w:val="14"/>
                <w:szCs w:val="16"/>
              </w:rPr>
            </w:pPr>
          </w:p>
        </w:tc>
        <w:tc>
          <w:tcPr>
            <w:tcW w:w="1709" w:type="dxa"/>
            <w:vMerge/>
            <w:tcBorders>
              <w:top w:val="single" w:sz="8" w:space="0" w:color="auto"/>
              <w:left w:val="single" w:sz="8" w:space="0" w:color="auto"/>
              <w:bottom w:val="single" w:sz="8" w:space="0" w:color="000000"/>
              <w:right w:val="single" w:sz="8" w:space="0" w:color="auto"/>
            </w:tcBorders>
            <w:vAlign w:val="center"/>
            <w:hideMark/>
          </w:tcPr>
          <w:p w:rsidR="008372F2" w:rsidRPr="00535C11" w:rsidRDefault="008372F2" w:rsidP="0056044A">
            <w:pPr>
              <w:spacing w:after="0" w:line="240" w:lineRule="auto"/>
              <w:rPr>
                <w:rFonts w:ascii="Arial" w:eastAsia="Times New Roman" w:hAnsi="Arial" w:cs="Arial"/>
                <w:b/>
                <w:bCs/>
                <w:color w:val="000000"/>
                <w:sz w:val="12"/>
                <w:szCs w:val="14"/>
              </w:rPr>
            </w:pPr>
          </w:p>
        </w:tc>
        <w:tc>
          <w:tcPr>
            <w:tcW w:w="1439" w:type="dxa"/>
            <w:vMerge/>
            <w:tcBorders>
              <w:top w:val="single" w:sz="8" w:space="0" w:color="auto"/>
              <w:left w:val="single" w:sz="8" w:space="0" w:color="auto"/>
              <w:bottom w:val="single" w:sz="8" w:space="0" w:color="000000"/>
              <w:right w:val="single" w:sz="8" w:space="0" w:color="auto"/>
            </w:tcBorders>
            <w:vAlign w:val="center"/>
            <w:hideMark/>
          </w:tcPr>
          <w:p w:rsidR="008372F2" w:rsidRPr="00535C11" w:rsidRDefault="008372F2" w:rsidP="0056044A">
            <w:pPr>
              <w:spacing w:after="0" w:line="240" w:lineRule="auto"/>
              <w:rPr>
                <w:rFonts w:ascii="Arial" w:eastAsia="Times New Roman" w:hAnsi="Arial" w:cs="Arial"/>
                <w:b/>
                <w:bCs/>
                <w:color w:val="000000"/>
                <w:sz w:val="12"/>
                <w:szCs w:val="14"/>
              </w:rPr>
            </w:pPr>
          </w:p>
        </w:tc>
        <w:tc>
          <w:tcPr>
            <w:tcW w:w="1762" w:type="dxa"/>
            <w:vMerge/>
            <w:tcBorders>
              <w:top w:val="single" w:sz="8" w:space="0" w:color="auto"/>
              <w:left w:val="single" w:sz="8" w:space="0" w:color="auto"/>
              <w:bottom w:val="single" w:sz="8" w:space="0" w:color="000000"/>
              <w:right w:val="single" w:sz="8" w:space="0" w:color="auto"/>
            </w:tcBorders>
            <w:vAlign w:val="center"/>
            <w:hideMark/>
          </w:tcPr>
          <w:p w:rsidR="008372F2" w:rsidRPr="00535C11" w:rsidRDefault="008372F2" w:rsidP="0056044A">
            <w:pPr>
              <w:spacing w:after="0" w:line="240" w:lineRule="auto"/>
              <w:rPr>
                <w:rFonts w:ascii="Arial" w:eastAsia="Times New Roman" w:hAnsi="Arial" w:cs="Arial"/>
                <w:b/>
                <w:bCs/>
                <w:color w:val="000000"/>
                <w:sz w:val="12"/>
                <w:szCs w:val="14"/>
              </w:rPr>
            </w:pPr>
          </w:p>
        </w:tc>
        <w:tc>
          <w:tcPr>
            <w:tcW w:w="1958" w:type="dxa"/>
            <w:vMerge/>
            <w:tcBorders>
              <w:top w:val="single" w:sz="8" w:space="0" w:color="auto"/>
              <w:left w:val="single" w:sz="8" w:space="0" w:color="auto"/>
              <w:bottom w:val="single" w:sz="8" w:space="0" w:color="000000"/>
              <w:right w:val="single" w:sz="8" w:space="0" w:color="auto"/>
            </w:tcBorders>
            <w:vAlign w:val="center"/>
            <w:hideMark/>
          </w:tcPr>
          <w:p w:rsidR="008372F2" w:rsidRPr="00535C11" w:rsidRDefault="008372F2" w:rsidP="0056044A">
            <w:pPr>
              <w:spacing w:after="0" w:line="240" w:lineRule="auto"/>
              <w:rPr>
                <w:rFonts w:ascii="Arial" w:eastAsia="Times New Roman" w:hAnsi="Arial" w:cs="Arial"/>
                <w:b/>
                <w:bCs/>
                <w:color w:val="000000"/>
                <w:sz w:val="12"/>
                <w:szCs w:val="14"/>
              </w:rPr>
            </w:pPr>
          </w:p>
        </w:tc>
        <w:tc>
          <w:tcPr>
            <w:tcW w:w="1688" w:type="dxa"/>
            <w:vMerge/>
            <w:tcBorders>
              <w:top w:val="single" w:sz="8" w:space="0" w:color="auto"/>
              <w:left w:val="single" w:sz="8" w:space="0" w:color="auto"/>
              <w:bottom w:val="single" w:sz="8" w:space="0" w:color="000000"/>
              <w:right w:val="single" w:sz="8" w:space="0" w:color="auto"/>
            </w:tcBorders>
            <w:vAlign w:val="center"/>
            <w:hideMark/>
          </w:tcPr>
          <w:p w:rsidR="008372F2" w:rsidRPr="00535C11" w:rsidRDefault="008372F2" w:rsidP="0056044A">
            <w:pPr>
              <w:spacing w:after="0" w:line="240" w:lineRule="auto"/>
              <w:rPr>
                <w:rFonts w:ascii="Arial" w:eastAsia="Times New Roman" w:hAnsi="Arial" w:cs="Arial"/>
                <w:b/>
                <w:bCs/>
                <w:color w:val="000000"/>
                <w:sz w:val="12"/>
                <w:szCs w:val="14"/>
              </w:rPr>
            </w:pPr>
          </w:p>
        </w:tc>
        <w:tc>
          <w:tcPr>
            <w:tcW w:w="1050" w:type="dxa"/>
            <w:vMerge/>
            <w:tcBorders>
              <w:top w:val="single" w:sz="8" w:space="0" w:color="auto"/>
              <w:left w:val="single" w:sz="8" w:space="0" w:color="auto"/>
              <w:bottom w:val="single" w:sz="8" w:space="0" w:color="000000"/>
              <w:right w:val="single" w:sz="8" w:space="0" w:color="auto"/>
            </w:tcBorders>
            <w:vAlign w:val="center"/>
            <w:hideMark/>
          </w:tcPr>
          <w:p w:rsidR="008372F2" w:rsidRPr="00535C11" w:rsidRDefault="008372F2" w:rsidP="0056044A">
            <w:pPr>
              <w:spacing w:after="0" w:line="240" w:lineRule="auto"/>
              <w:rPr>
                <w:rFonts w:ascii="Arial" w:eastAsia="Times New Roman" w:hAnsi="Arial" w:cs="Arial"/>
                <w:b/>
                <w:bCs/>
                <w:color w:val="000000"/>
                <w:sz w:val="12"/>
                <w:szCs w:val="14"/>
              </w:rPr>
            </w:pPr>
          </w:p>
        </w:tc>
        <w:tc>
          <w:tcPr>
            <w:tcW w:w="1796" w:type="dxa"/>
            <w:tcBorders>
              <w:top w:val="nil"/>
              <w:left w:val="nil"/>
              <w:bottom w:val="nil"/>
              <w:right w:val="nil"/>
            </w:tcBorders>
          </w:tcPr>
          <w:p w:rsidR="008372F2" w:rsidRPr="00535C11" w:rsidRDefault="008372F2" w:rsidP="0056044A">
            <w:pPr>
              <w:spacing w:after="0" w:line="240" w:lineRule="auto"/>
              <w:rPr>
                <w:rFonts w:ascii="Times New Roman" w:eastAsia="Times New Roman" w:hAnsi="Times New Roman" w:cs="Times New Roman"/>
                <w:sz w:val="18"/>
                <w:szCs w:val="20"/>
              </w:rPr>
            </w:pPr>
          </w:p>
        </w:tc>
        <w:tc>
          <w:tcPr>
            <w:tcW w:w="704" w:type="dxa"/>
            <w:tcBorders>
              <w:top w:val="nil"/>
              <w:left w:val="nil"/>
              <w:bottom w:val="nil"/>
              <w:right w:val="nil"/>
            </w:tcBorders>
            <w:shd w:val="clear" w:color="auto" w:fill="auto"/>
            <w:noWrap/>
            <w:vAlign w:val="bottom"/>
            <w:hideMark/>
          </w:tcPr>
          <w:p w:rsidR="008372F2" w:rsidRPr="00535C11" w:rsidRDefault="008372F2" w:rsidP="0056044A">
            <w:pPr>
              <w:spacing w:after="0" w:line="240" w:lineRule="auto"/>
              <w:rPr>
                <w:rFonts w:ascii="Times New Roman" w:eastAsia="Times New Roman" w:hAnsi="Times New Roman" w:cs="Times New Roman"/>
                <w:sz w:val="18"/>
                <w:szCs w:val="20"/>
              </w:rPr>
            </w:pPr>
          </w:p>
        </w:tc>
      </w:tr>
      <w:tr w:rsidR="005A6528" w:rsidRPr="00535C11" w:rsidTr="0056044A">
        <w:trPr>
          <w:gridAfter w:val="1"/>
          <w:wAfter w:w="704" w:type="dxa"/>
          <w:trHeight w:val="511"/>
        </w:trPr>
        <w:tc>
          <w:tcPr>
            <w:tcW w:w="1852" w:type="dxa"/>
            <w:tcBorders>
              <w:top w:val="nil"/>
              <w:left w:val="single" w:sz="8" w:space="0" w:color="auto"/>
              <w:bottom w:val="single" w:sz="8" w:space="0" w:color="auto"/>
              <w:right w:val="single" w:sz="8" w:space="0" w:color="auto"/>
            </w:tcBorders>
            <w:shd w:val="clear" w:color="000000" w:fill="B4C6E7"/>
            <w:vAlign w:val="center"/>
            <w:hideMark/>
          </w:tcPr>
          <w:p w:rsidR="005A6528" w:rsidRPr="00535C11" w:rsidRDefault="005A6528"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Outstanding/Far Exceeds Target (167% and Above)</w:t>
            </w:r>
          </w:p>
        </w:tc>
        <w:tc>
          <w:tcPr>
            <w:tcW w:w="170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8"/>
                <w:szCs w:val="32"/>
              </w:rPr>
            </w:pPr>
            <w:r w:rsidRPr="00535C11">
              <w:rPr>
                <w:rFonts w:ascii="Arial" w:eastAsia="Times New Roman" w:hAnsi="Arial" w:cs="Arial"/>
                <w:b/>
                <w:bCs/>
                <w:color w:val="000000"/>
                <w:sz w:val="28"/>
                <w:szCs w:val="32"/>
              </w:rPr>
              <w:t>0</w:t>
            </w:r>
          </w:p>
        </w:tc>
        <w:tc>
          <w:tcPr>
            <w:tcW w:w="195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68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0"/>
              </w:rPr>
            </w:pPr>
            <w:r w:rsidRPr="00535C11">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96" w:type="dxa"/>
            <w:tcBorders>
              <w:top w:val="single" w:sz="4" w:space="0" w:color="auto"/>
              <w:left w:val="single" w:sz="4" w:space="0" w:color="auto"/>
              <w:bottom w:val="single" w:sz="4" w:space="0" w:color="auto"/>
              <w:right w:val="single" w:sz="4" w:space="0" w:color="auto"/>
            </w:tcBorders>
          </w:tcPr>
          <w:p w:rsidR="005A6528" w:rsidRPr="00535C11" w:rsidRDefault="005A6528" w:rsidP="0056044A">
            <w:pPr>
              <w:spacing w:after="0" w:line="240" w:lineRule="auto"/>
              <w:jc w:val="center"/>
              <w:rPr>
                <w:rFonts w:ascii="Calibri" w:eastAsia="Times New Roman" w:hAnsi="Calibri" w:cs="Calibri"/>
                <w:b/>
                <w:bCs/>
                <w:color w:val="000000"/>
                <w:sz w:val="20"/>
              </w:rPr>
            </w:pPr>
          </w:p>
        </w:tc>
      </w:tr>
      <w:tr w:rsidR="005A6528" w:rsidRPr="00535C11" w:rsidTr="0056044A">
        <w:trPr>
          <w:gridAfter w:val="1"/>
          <w:wAfter w:w="704" w:type="dxa"/>
          <w:trHeight w:val="511"/>
        </w:trPr>
        <w:tc>
          <w:tcPr>
            <w:tcW w:w="1852" w:type="dxa"/>
            <w:tcBorders>
              <w:top w:val="nil"/>
              <w:left w:val="single" w:sz="8" w:space="0" w:color="auto"/>
              <w:bottom w:val="single" w:sz="8" w:space="0" w:color="auto"/>
              <w:right w:val="single" w:sz="8" w:space="0" w:color="auto"/>
            </w:tcBorders>
            <w:shd w:val="clear" w:color="000000" w:fill="00FFFF"/>
            <w:vAlign w:val="center"/>
            <w:hideMark/>
          </w:tcPr>
          <w:p w:rsidR="005A6528" w:rsidRPr="00535C11" w:rsidRDefault="005A6528"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Achieved/Exceeded Target (133% - 166.9%)</w:t>
            </w:r>
          </w:p>
        </w:tc>
        <w:tc>
          <w:tcPr>
            <w:tcW w:w="170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8"/>
                <w:szCs w:val="32"/>
              </w:rPr>
            </w:pPr>
            <w:r w:rsidRPr="00535C11">
              <w:rPr>
                <w:rFonts w:ascii="Arial" w:eastAsia="Times New Roman" w:hAnsi="Arial" w:cs="Arial"/>
                <w:b/>
                <w:bCs/>
                <w:color w:val="000000"/>
                <w:sz w:val="28"/>
                <w:szCs w:val="32"/>
              </w:rPr>
              <w:t>0</w:t>
            </w:r>
          </w:p>
        </w:tc>
        <w:tc>
          <w:tcPr>
            <w:tcW w:w="195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68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0"/>
              </w:rPr>
            </w:pPr>
            <w:r w:rsidRPr="00535C11">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96" w:type="dxa"/>
            <w:tcBorders>
              <w:top w:val="nil"/>
              <w:left w:val="single" w:sz="4" w:space="0" w:color="auto"/>
              <w:bottom w:val="single" w:sz="4" w:space="0" w:color="auto"/>
              <w:right w:val="single" w:sz="4" w:space="0" w:color="auto"/>
            </w:tcBorders>
          </w:tcPr>
          <w:p w:rsidR="005A6528" w:rsidRPr="00535C11" w:rsidRDefault="005A6528" w:rsidP="0056044A">
            <w:pPr>
              <w:spacing w:after="0" w:line="240" w:lineRule="auto"/>
              <w:jc w:val="center"/>
              <w:rPr>
                <w:rFonts w:ascii="Calibri" w:eastAsia="Times New Roman" w:hAnsi="Calibri" w:cs="Calibri"/>
                <w:b/>
                <w:bCs/>
                <w:color w:val="000000"/>
                <w:sz w:val="20"/>
              </w:rPr>
            </w:pPr>
          </w:p>
        </w:tc>
      </w:tr>
      <w:tr w:rsidR="005A6528" w:rsidRPr="00535C11" w:rsidTr="005A6528">
        <w:trPr>
          <w:gridAfter w:val="1"/>
          <w:wAfter w:w="704" w:type="dxa"/>
          <w:trHeight w:val="430"/>
        </w:trPr>
        <w:tc>
          <w:tcPr>
            <w:tcW w:w="1852" w:type="dxa"/>
            <w:tcBorders>
              <w:top w:val="nil"/>
              <w:left w:val="single" w:sz="8" w:space="0" w:color="auto"/>
              <w:bottom w:val="single" w:sz="8" w:space="0" w:color="auto"/>
              <w:right w:val="single" w:sz="8" w:space="0" w:color="auto"/>
            </w:tcBorders>
            <w:shd w:val="clear" w:color="000000" w:fill="7CFC00"/>
            <w:vAlign w:val="center"/>
            <w:hideMark/>
          </w:tcPr>
          <w:p w:rsidR="005A6528" w:rsidRPr="00535C11" w:rsidRDefault="005A6528"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Achieved target (100% - 132.9%)</w:t>
            </w:r>
          </w:p>
        </w:tc>
        <w:tc>
          <w:tcPr>
            <w:tcW w:w="170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3</w:t>
            </w:r>
          </w:p>
        </w:tc>
        <w:tc>
          <w:tcPr>
            <w:tcW w:w="143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8"/>
                <w:szCs w:val="32"/>
              </w:rPr>
            </w:pPr>
            <w:r>
              <w:rPr>
                <w:rFonts w:ascii="Arial" w:eastAsia="Times New Roman" w:hAnsi="Arial" w:cs="Arial"/>
                <w:b/>
                <w:bCs/>
                <w:color w:val="000000"/>
                <w:sz w:val="28"/>
                <w:szCs w:val="32"/>
              </w:rPr>
              <w:t>2</w:t>
            </w:r>
          </w:p>
        </w:tc>
        <w:tc>
          <w:tcPr>
            <w:tcW w:w="195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68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6</w:t>
            </w:r>
          </w:p>
        </w:tc>
        <w:tc>
          <w:tcPr>
            <w:tcW w:w="1796" w:type="dxa"/>
            <w:tcBorders>
              <w:top w:val="nil"/>
              <w:left w:val="single" w:sz="4" w:space="0" w:color="auto"/>
              <w:bottom w:val="single" w:sz="4" w:space="0" w:color="auto"/>
              <w:right w:val="single" w:sz="4" w:space="0" w:color="auto"/>
            </w:tcBorders>
          </w:tcPr>
          <w:p w:rsidR="005A6528" w:rsidRPr="006A56B9" w:rsidRDefault="005A6528" w:rsidP="005A6528">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6/9 = 67%</w:t>
            </w:r>
          </w:p>
        </w:tc>
      </w:tr>
      <w:tr w:rsidR="005A6528" w:rsidRPr="00535C11" w:rsidTr="005A6528">
        <w:trPr>
          <w:gridAfter w:val="1"/>
          <w:wAfter w:w="704" w:type="dxa"/>
          <w:trHeight w:val="520"/>
        </w:trPr>
        <w:tc>
          <w:tcPr>
            <w:tcW w:w="1852" w:type="dxa"/>
            <w:tcBorders>
              <w:top w:val="nil"/>
              <w:left w:val="single" w:sz="8" w:space="0" w:color="auto"/>
              <w:bottom w:val="single" w:sz="8" w:space="0" w:color="auto"/>
              <w:right w:val="single" w:sz="8" w:space="0" w:color="auto"/>
            </w:tcBorders>
            <w:shd w:val="clear" w:color="000000" w:fill="FFFF00"/>
            <w:vAlign w:val="center"/>
            <w:hideMark/>
          </w:tcPr>
          <w:p w:rsidR="005A6528" w:rsidRPr="00535C11" w:rsidRDefault="005A6528"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Below Target (66% - 99.9%)</w:t>
            </w:r>
          </w:p>
        </w:tc>
        <w:tc>
          <w:tcPr>
            <w:tcW w:w="170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8"/>
                <w:szCs w:val="32"/>
              </w:rPr>
            </w:pPr>
            <w:r w:rsidRPr="00535C11">
              <w:rPr>
                <w:rFonts w:ascii="Arial" w:eastAsia="Times New Roman" w:hAnsi="Arial" w:cs="Arial"/>
                <w:b/>
                <w:bCs/>
                <w:color w:val="000000"/>
                <w:sz w:val="28"/>
                <w:szCs w:val="32"/>
              </w:rPr>
              <w:t>0</w:t>
            </w:r>
          </w:p>
        </w:tc>
        <w:tc>
          <w:tcPr>
            <w:tcW w:w="195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68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1</w:t>
            </w:r>
          </w:p>
        </w:tc>
        <w:tc>
          <w:tcPr>
            <w:tcW w:w="1050" w:type="dxa"/>
            <w:tcBorders>
              <w:top w:val="nil"/>
              <w:left w:val="nil"/>
              <w:bottom w:val="single" w:sz="8" w:space="0" w:color="auto"/>
              <w:right w:val="nil"/>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796" w:type="dxa"/>
            <w:tcBorders>
              <w:top w:val="nil"/>
              <w:left w:val="single" w:sz="4" w:space="0" w:color="auto"/>
              <w:bottom w:val="single" w:sz="4" w:space="0" w:color="auto"/>
              <w:right w:val="single" w:sz="4" w:space="0" w:color="auto"/>
            </w:tcBorders>
          </w:tcPr>
          <w:p w:rsidR="005A6528" w:rsidRDefault="005A6528" w:rsidP="005A6528">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1/9 = 11%</w:t>
            </w:r>
          </w:p>
        </w:tc>
      </w:tr>
      <w:tr w:rsidR="005A6528" w:rsidRPr="00535C11" w:rsidTr="005A6528">
        <w:trPr>
          <w:gridAfter w:val="1"/>
          <w:wAfter w:w="704" w:type="dxa"/>
          <w:trHeight w:val="448"/>
        </w:trPr>
        <w:tc>
          <w:tcPr>
            <w:tcW w:w="1852" w:type="dxa"/>
            <w:tcBorders>
              <w:top w:val="nil"/>
              <w:left w:val="single" w:sz="8" w:space="0" w:color="auto"/>
              <w:bottom w:val="single" w:sz="8" w:space="0" w:color="auto"/>
              <w:right w:val="single" w:sz="8" w:space="0" w:color="auto"/>
            </w:tcBorders>
            <w:shd w:val="clear" w:color="000000" w:fill="FF0000"/>
            <w:vAlign w:val="center"/>
            <w:hideMark/>
          </w:tcPr>
          <w:p w:rsidR="005A6528" w:rsidRPr="00535C11" w:rsidRDefault="005A6528"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Unsatisfactory (0% - 65.9%)</w:t>
            </w:r>
          </w:p>
        </w:tc>
        <w:tc>
          <w:tcPr>
            <w:tcW w:w="170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8"/>
                <w:szCs w:val="32"/>
              </w:rPr>
            </w:pPr>
            <w:r w:rsidRPr="00535C11">
              <w:rPr>
                <w:rFonts w:ascii="Arial" w:eastAsia="Times New Roman" w:hAnsi="Arial" w:cs="Arial"/>
                <w:b/>
                <w:bCs/>
                <w:color w:val="000000"/>
                <w:sz w:val="28"/>
                <w:szCs w:val="32"/>
              </w:rPr>
              <w:t>0</w:t>
            </w:r>
          </w:p>
        </w:tc>
        <w:tc>
          <w:tcPr>
            <w:tcW w:w="195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68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1</w:t>
            </w:r>
          </w:p>
        </w:tc>
        <w:tc>
          <w:tcPr>
            <w:tcW w:w="1796" w:type="dxa"/>
            <w:tcBorders>
              <w:top w:val="nil"/>
              <w:left w:val="single" w:sz="4" w:space="0" w:color="auto"/>
              <w:bottom w:val="single" w:sz="4" w:space="0" w:color="auto"/>
              <w:right w:val="single" w:sz="4" w:space="0" w:color="auto"/>
            </w:tcBorders>
          </w:tcPr>
          <w:p w:rsidR="005A6528" w:rsidRPr="006A56B9" w:rsidRDefault="005A6528" w:rsidP="005A6528">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1/9 = 11%</w:t>
            </w:r>
          </w:p>
        </w:tc>
      </w:tr>
      <w:tr w:rsidR="005A6528" w:rsidRPr="00535C11" w:rsidTr="005A6528">
        <w:trPr>
          <w:gridAfter w:val="1"/>
          <w:wAfter w:w="704" w:type="dxa"/>
          <w:trHeight w:val="421"/>
        </w:trPr>
        <w:tc>
          <w:tcPr>
            <w:tcW w:w="1852" w:type="dxa"/>
            <w:tcBorders>
              <w:top w:val="nil"/>
              <w:left w:val="single" w:sz="8" w:space="0" w:color="auto"/>
              <w:bottom w:val="single" w:sz="8" w:space="0" w:color="auto"/>
              <w:right w:val="single" w:sz="8" w:space="0" w:color="auto"/>
            </w:tcBorders>
            <w:shd w:val="clear" w:color="000000" w:fill="C45911"/>
            <w:vAlign w:val="center"/>
            <w:hideMark/>
          </w:tcPr>
          <w:p w:rsidR="005A6528" w:rsidRPr="00535C11" w:rsidRDefault="005A6528"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 xml:space="preserve">TARGET ON HOLD -  </w:t>
            </w:r>
            <w:r>
              <w:rPr>
                <w:rFonts w:ascii="Arial" w:eastAsia="Times New Roman" w:hAnsi="Arial" w:cs="Arial"/>
                <w:color w:val="000000"/>
                <w:sz w:val="14"/>
                <w:szCs w:val="16"/>
              </w:rPr>
              <w:t xml:space="preserve"> </w:t>
            </w:r>
            <w:r w:rsidRPr="00535C11">
              <w:rPr>
                <w:rFonts w:ascii="Arial" w:eastAsia="Times New Roman" w:hAnsi="Arial" w:cs="Arial"/>
                <w:color w:val="000000"/>
                <w:sz w:val="14"/>
                <w:szCs w:val="16"/>
              </w:rPr>
              <w:t xml:space="preserve"> </w:t>
            </w:r>
            <w:r>
              <w:rPr>
                <w:rFonts w:ascii="Arial" w:eastAsia="Times New Roman" w:hAnsi="Arial" w:cs="Arial"/>
                <w:color w:val="000000"/>
                <w:sz w:val="14"/>
                <w:szCs w:val="16"/>
              </w:rPr>
              <w:t xml:space="preserve"> </w:t>
            </w:r>
          </w:p>
        </w:tc>
        <w:tc>
          <w:tcPr>
            <w:tcW w:w="170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439"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8"/>
                <w:szCs w:val="32"/>
              </w:rPr>
            </w:pPr>
            <w:r>
              <w:rPr>
                <w:rFonts w:ascii="Arial" w:eastAsia="Times New Roman" w:hAnsi="Arial" w:cs="Arial"/>
                <w:b/>
                <w:bCs/>
                <w:color w:val="000000"/>
                <w:sz w:val="28"/>
                <w:szCs w:val="32"/>
              </w:rPr>
              <w:t>1</w:t>
            </w:r>
          </w:p>
        </w:tc>
        <w:tc>
          <w:tcPr>
            <w:tcW w:w="195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sidRPr="00535C11">
              <w:rPr>
                <w:rFonts w:ascii="Arial" w:eastAsia="Times New Roman" w:hAnsi="Arial" w:cs="Arial"/>
                <w:b/>
                <w:bCs/>
                <w:color w:val="000000"/>
                <w:sz w:val="24"/>
                <w:szCs w:val="28"/>
              </w:rPr>
              <w:t>0</w:t>
            </w:r>
          </w:p>
        </w:tc>
        <w:tc>
          <w:tcPr>
            <w:tcW w:w="1688" w:type="dxa"/>
            <w:tcBorders>
              <w:top w:val="nil"/>
              <w:left w:val="nil"/>
              <w:bottom w:val="single" w:sz="8" w:space="0" w:color="auto"/>
              <w:right w:val="single" w:sz="8" w:space="0" w:color="auto"/>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0"/>
              </w:rPr>
            </w:pPr>
            <w:r w:rsidRPr="00535C11">
              <w:rPr>
                <w:rFonts w:ascii="Arial" w:eastAsia="Times New Roman" w:hAnsi="Arial" w:cs="Arial"/>
                <w:b/>
                <w:bCs/>
                <w:color w:val="000000"/>
                <w:sz w:val="20"/>
              </w:rPr>
              <w:t>0</w:t>
            </w:r>
          </w:p>
        </w:tc>
        <w:tc>
          <w:tcPr>
            <w:tcW w:w="1050" w:type="dxa"/>
            <w:tcBorders>
              <w:top w:val="nil"/>
              <w:left w:val="nil"/>
              <w:bottom w:val="single" w:sz="8" w:space="0" w:color="auto"/>
              <w:right w:val="nil"/>
            </w:tcBorders>
            <w:shd w:val="clear" w:color="auto" w:fill="auto"/>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1</w:t>
            </w:r>
          </w:p>
        </w:tc>
        <w:tc>
          <w:tcPr>
            <w:tcW w:w="1796" w:type="dxa"/>
            <w:tcBorders>
              <w:top w:val="nil"/>
              <w:left w:val="single" w:sz="4" w:space="0" w:color="auto"/>
              <w:bottom w:val="single" w:sz="4" w:space="0" w:color="auto"/>
              <w:right w:val="single" w:sz="4" w:space="0" w:color="auto"/>
            </w:tcBorders>
          </w:tcPr>
          <w:p w:rsidR="005A6528" w:rsidRPr="006A56B9" w:rsidRDefault="005A6528" w:rsidP="005A6528">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1/9 = 11%</w:t>
            </w:r>
          </w:p>
        </w:tc>
      </w:tr>
      <w:tr w:rsidR="005A6528" w:rsidRPr="00535C11" w:rsidTr="0056044A">
        <w:trPr>
          <w:gridAfter w:val="1"/>
          <w:wAfter w:w="704" w:type="dxa"/>
          <w:trHeight w:val="421"/>
        </w:trPr>
        <w:tc>
          <w:tcPr>
            <w:tcW w:w="1852" w:type="dxa"/>
            <w:tcBorders>
              <w:top w:val="nil"/>
              <w:left w:val="single" w:sz="8" w:space="0" w:color="auto"/>
              <w:bottom w:val="single" w:sz="8" w:space="0" w:color="auto"/>
              <w:right w:val="single" w:sz="8" w:space="0" w:color="auto"/>
            </w:tcBorders>
            <w:shd w:val="clear" w:color="auto" w:fill="DEEAF6" w:themeFill="accent1" w:themeFillTint="33"/>
            <w:vAlign w:val="center"/>
          </w:tcPr>
          <w:p w:rsidR="005A6528" w:rsidRPr="00535C11" w:rsidRDefault="005A6528" w:rsidP="0056044A">
            <w:pPr>
              <w:spacing w:after="0" w:line="240" w:lineRule="auto"/>
              <w:rPr>
                <w:rFonts w:ascii="Arial" w:eastAsia="Times New Roman" w:hAnsi="Arial" w:cs="Arial"/>
                <w:color w:val="000000"/>
                <w:sz w:val="14"/>
                <w:szCs w:val="16"/>
              </w:rPr>
            </w:pPr>
            <w:r>
              <w:rPr>
                <w:rFonts w:ascii="Arial" w:eastAsia="Times New Roman" w:hAnsi="Arial" w:cs="Arial"/>
                <w:color w:val="000000"/>
                <w:sz w:val="14"/>
                <w:szCs w:val="16"/>
              </w:rPr>
              <w:t>Total Achieved</w:t>
            </w:r>
          </w:p>
        </w:tc>
        <w:tc>
          <w:tcPr>
            <w:tcW w:w="1709" w:type="dxa"/>
            <w:tcBorders>
              <w:top w:val="nil"/>
              <w:left w:val="nil"/>
              <w:bottom w:val="single" w:sz="8" w:space="0" w:color="auto"/>
              <w:right w:val="single" w:sz="8" w:space="0" w:color="auto"/>
            </w:tcBorders>
            <w:shd w:val="clear" w:color="auto" w:fill="DEEAF6" w:themeFill="accent1" w:themeFillTint="33"/>
            <w:vAlign w:val="center"/>
          </w:tcPr>
          <w:p w:rsidR="005A6528" w:rsidRPr="00535C11" w:rsidRDefault="005A6528" w:rsidP="0056044A">
            <w:pPr>
              <w:spacing w:after="0" w:line="240" w:lineRule="auto"/>
              <w:jc w:val="center"/>
              <w:rPr>
                <w:rFonts w:ascii="Arial" w:eastAsia="Times New Roman" w:hAnsi="Arial" w:cs="Arial"/>
                <w:b/>
                <w:bCs/>
                <w:color w:val="000000"/>
                <w:sz w:val="24"/>
                <w:szCs w:val="28"/>
              </w:rPr>
            </w:pPr>
          </w:p>
        </w:tc>
        <w:tc>
          <w:tcPr>
            <w:tcW w:w="1439" w:type="dxa"/>
            <w:tcBorders>
              <w:top w:val="nil"/>
              <w:left w:val="nil"/>
              <w:bottom w:val="single" w:sz="8" w:space="0" w:color="auto"/>
              <w:right w:val="single" w:sz="8" w:space="0" w:color="auto"/>
            </w:tcBorders>
            <w:shd w:val="clear" w:color="auto" w:fill="DEEAF6" w:themeFill="accent1" w:themeFillTint="33"/>
            <w:vAlign w:val="center"/>
          </w:tcPr>
          <w:p w:rsidR="005A6528" w:rsidRDefault="005A6528" w:rsidP="0056044A">
            <w:pPr>
              <w:spacing w:after="0" w:line="240" w:lineRule="auto"/>
              <w:jc w:val="center"/>
              <w:rPr>
                <w:rFonts w:ascii="Arial" w:eastAsia="Times New Roman" w:hAnsi="Arial" w:cs="Arial"/>
                <w:b/>
                <w:bCs/>
                <w:color w:val="000000"/>
                <w:sz w:val="24"/>
                <w:szCs w:val="28"/>
              </w:rPr>
            </w:pPr>
          </w:p>
        </w:tc>
        <w:tc>
          <w:tcPr>
            <w:tcW w:w="1762" w:type="dxa"/>
            <w:tcBorders>
              <w:top w:val="nil"/>
              <w:left w:val="nil"/>
              <w:bottom w:val="single" w:sz="8" w:space="0" w:color="auto"/>
              <w:right w:val="single" w:sz="8" w:space="0" w:color="auto"/>
            </w:tcBorders>
            <w:shd w:val="clear" w:color="auto" w:fill="DEEAF6" w:themeFill="accent1" w:themeFillTint="33"/>
            <w:vAlign w:val="center"/>
          </w:tcPr>
          <w:p w:rsidR="005A6528" w:rsidRDefault="005A6528" w:rsidP="0056044A">
            <w:pPr>
              <w:spacing w:after="0" w:line="240" w:lineRule="auto"/>
              <w:jc w:val="center"/>
              <w:rPr>
                <w:rFonts w:ascii="Arial" w:eastAsia="Times New Roman" w:hAnsi="Arial" w:cs="Arial"/>
                <w:b/>
                <w:bCs/>
                <w:color w:val="000000"/>
                <w:sz w:val="28"/>
                <w:szCs w:val="32"/>
              </w:rPr>
            </w:pPr>
          </w:p>
        </w:tc>
        <w:tc>
          <w:tcPr>
            <w:tcW w:w="1958" w:type="dxa"/>
            <w:tcBorders>
              <w:top w:val="nil"/>
              <w:left w:val="nil"/>
              <w:bottom w:val="single" w:sz="8" w:space="0" w:color="auto"/>
              <w:right w:val="single" w:sz="8" w:space="0" w:color="auto"/>
            </w:tcBorders>
            <w:shd w:val="clear" w:color="auto" w:fill="DEEAF6" w:themeFill="accent1" w:themeFillTint="33"/>
            <w:vAlign w:val="center"/>
          </w:tcPr>
          <w:p w:rsidR="005A6528" w:rsidRPr="00535C11" w:rsidRDefault="005A6528" w:rsidP="0056044A">
            <w:pPr>
              <w:spacing w:after="0" w:line="240" w:lineRule="auto"/>
              <w:jc w:val="center"/>
              <w:rPr>
                <w:rFonts w:ascii="Arial" w:eastAsia="Times New Roman" w:hAnsi="Arial" w:cs="Arial"/>
                <w:b/>
                <w:bCs/>
                <w:color w:val="000000"/>
                <w:sz w:val="24"/>
                <w:szCs w:val="28"/>
              </w:rPr>
            </w:pPr>
          </w:p>
        </w:tc>
        <w:tc>
          <w:tcPr>
            <w:tcW w:w="1688" w:type="dxa"/>
            <w:tcBorders>
              <w:top w:val="nil"/>
              <w:left w:val="nil"/>
              <w:bottom w:val="single" w:sz="8" w:space="0" w:color="auto"/>
              <w:right w:val="single" w:sz="8" w:space="0" w:color="auto"/>
            </w:tcBorders>
            <w:shd w:val="clear" w:color="auto" w:fill="DEEAF6" w:themeFill="accent1" w:themeFillTint="33"/>
            <w:vAlign w:val="center"/>
          </w:tcPr>
          <w:p w:rsidR="005A6528" w:rsidRPr="00535C11" w:rsidRDefault="005A6528" w:rsidP="0056044A">
            <w:pPr>
              <w:spacing w:after="0" w:line="240" w:lineRule="auto"/>
              <w:jc w:val="center"/>
              <w:rPr>
                <w:rFonts w:ascii="Arial" w:eastAsia="Times New Roman" w:hAnsi="Arial" w:cs="Arial"/>
                <w:b/>
                <w:bCs/>
                <w:color w:val="000000"/>
                <w:sz w:val="20"/>
              </w:rPr>
            </w:pPr>
          </w:p>
        </w:tc>
        <w:tc>
          <w:tcPr>
            <w:tcW w:w="1050" w:type="dxa"/>
            <w:tcBorders>
              <w:top w:val="nil"/>
              <w:left w:val="nil"/>
              <w:bottom w:val="single" w:sz="8" w:space="0" w:color="auto"/>
              <w:right w:val="nil"/>
            </w:tcBorders>
            <w:shd w:val="clear" w:color="auto" w:fill="DEEAF6" w:themeFill="accent1" w:themeFillTint="33"/>
            <w:vAlign w:val="center"/>
          </w:tcPr>
          <w:p w:rsidR="005A6528" w:rsidRDefault="005A6528" w:rsidP="0056044A">
            <w:pPr>
              <w:spacing w:after="0" w:line="240" w:lineRule="auto"/>
              <w:jc w:val="center"/>
              <w:rPr>
                <w:rFonts w:ascii="Arial" w:eastAsia="Times New Roman" w:hAnsi="Arial" w:cs="Arial"/>
                <w:b/>
                <w:bCs/>
                <w:color w:val="000000"/>
                <w:sz w:val="24"/>
                <w:szCs w:val="28"/>
              </w:rPr>
            </w:pPr>
          </w:p>
        </w:tc>
        <w:tc>
          <w:tcPr>
            <w:tcW w:w="1796" w:type="dxa"/>
            <w:tcBorders>
              <w:top w:val="nil"/>
              <w:left w:val="single" w:sz="4" w:space="0" w:color="auto"/>
              <w:bottom w:val="single" w:sz="4" w:space="0" w:color="auto"/>
              <w:right w:val="single" w:sz="4" w:space="0" w:color="auto"/>
            </w:tcBorders>
            <w:shd w:val="clear" w:color="auto" w:fill="DEEAF6" w:themeFill="accent1" w:themeFillTint="33"/>
          </w:tcPr>
          <w:p w:rsidR="005A6528" w:rsidRDefault="005A6528" w:rsidP="0056044A">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 xml:space="preserve">  </w:t>
            </w:r>
          </w:p>
        </w:tc>
      </w:tr>
      <w:tr w:rsidR="005A6528" w:rsidRPr="00535C11" w:rsidTr="0056044A">
        <w:trPr>
          <w:gridAfter w:val="1"/>
          <w:wAfter w:w="704" w:type="dxa"/>
          <w:trHeight w:val="610"/>
        </w:trPr>
        <w:tc>
          <w:tcPr>
            <w:tcW w:w="1852" w:type="dxa"/>
            <w:tcBorders>
              <w:top w:val="nil"/>
              <w:left w:val="single" w:sz="8" w:space="0" w:color="auto"/>
              <w:bottom w:val="single" w:sz="8" w:space="0" w:color="auto"/>
              <w:right w:val="single" w:sz="8" w:space="0" w:color="auto"/>
            </w:tcBorders>
            <w:shd w:val="clear" w:color="auto" w:fill="DEEAF6" w:themeFill="accent1" w:themeFillTint="33"/>
            <w:vAlign w:val="center"/>
          </w:tcPr>
          <w:p w:rsidR="005A6528" w:rsidRPr="00535C11" w:rsidRDefault="005A6528" w:rsidP="0056044A">
            <w:pPr>
              <w:spacing w:after="0" w:line="240" w:lineRule="auto"/>
              <w:rPr>
                <w:rFonts w:ascii="Arial" w:eastAsia="Times New Roman" w:hAnsi="Arial" w:cs="Arial"/>
                <w:color w:val="000000"/>
                <w:sz w:val="18"/>
                <w:szCs w:val="20"/>
              </w:rPr>
            </w:pPr>
            <w:r>
              <w:rPr>
                <w:rFonts w:ascii="Arial" w:eastAsia="Times New Roman" w:hAnsi="Arial" w:cs="Arial"/>
                <w:color w:val="000000"/>
                <w:sz w:val="18"/>
                <w:szCs w:val="20"/>
              </w:rPr>
              <w:t>Total Applicable for this Quarter</w:t>
            </w:r>
          </w:p>
        </w:tc>
        <w:tc>
          <w:tcPr>
            <w:tcW w:w="1709" w:type="dxa"/>
            <w:tcBorders>
              <w:top w:val="nil"/>
              <w:left w:val="nil"/>
              <w:bottom w:val="single" w:sz="8" w:space="0" w:color="auto"/>
              <w:right w:val="single" w:sz="8" w:space="0" w:color="auto"/>
            </w:tcBorders>
            <w:shd w:val="clear" w:color="auto" w:fill="DEEAF6" w:themeFill="accent1" w:themeFillTint="33"/>
            <w:vAlign w:val="center"/>
          </w:tcPr>
          <w:p w:rsidR="005A6528"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3</w:t>
            </w:r>
          </w:p>
        </w:tc>
        <w:tc>
          <w:tcPr>
            <w:tcW w:w="1439" w:type="dxa"/>
            <w:tcBorders>
              <w:top w:val="nil"/>
              <w:left w:val="nil"/>
              <w:bottom w:val="single" w:sz="8" w:space="0" w:color="auto"/>
              <w:right w:val="single" w:sz="8" w:space="0" w:color="auto"/>
            </w:tcBorders>
            <w:shd w:val="clear" w:color="auto" w:fill="DEEAF6" w:themeFill="accent1" w:themeFillTint="33"/>
            <w:vAlign w:val="center"/>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0</w:t>
            </w:r>
          </w:p>
        </w:tc>
        <w:tc>
          <w:tcPr>
            <w:tcW w:w="1762" w:type="dxa"/>
            <w:tcBorders>
              <w:top w:val="nil"/>
              <w:left w:val="nil"/>
              <w:bottom w:val="single" w:sz="8" w:space="0" w:color="auto"/>
              <w:right w:val="single" w:sz="8" w:space="0" w:color="auto"/>
            </w:tcBorders>
            <w:shd w:val="clear" w:color="auto" w:fill="DEEAF6" w:themeFill="accent1" w:themeFillTint="33"/>
            <w:vAlign w:val="center"/>
          </w:tcPr>
          <w:p w:rsidR="005A6528" w:rsidRDefault="005A6528" w:rsidP="0056044A">
            <w:pPr>
              <w:spacing w:after="0" w:line="240" w:lineRule="auto"/>
              <w:jc w:val="center"/>
              <w:rPr>
                <w:rFonts w:ascii="Arial" w:eastAsia="Times New Roman" w:hAnsi="Arial" w:cs="Arial"/>
                <w:b/>
                <w:bCs/>
                <w:color w:val="000000"/>
                <w:sz w:val="28"/>
                <w:szCs w:val="32"/>
              </w:rPr>
            </w:pPr>
            <w:r>
              <w:rPr>
                <w:rFonts w:ascii="Arial" w:eastAsia="Times New Roman" w:hAnsi="Arial" w:cs="Arial"/>
                <w:b/>
                <w:bCs/>
                <w:color w:val="000000"/>
                <w:sz w:val="28"/>
                <w:szCs w:val="32"/>
              </w:rPr>
              <w:t>3</w:t>
            </w:r>
          </w:p>
        </w:tc>
        <w:tc>
          <w:tcPr>
            <w:tcW w:w="1958" w:type="dxa"/>
            <w:tcBorders>
              <w:top w:val="nil"/>
              <w:left w:val="nil"/>
              <w:bottom w:val="single" w:sz="8" w:space="0" w:color="auto"/>
              <w:right w:val="single" w:sz="8" w:space="0" w:color="auto"/>
            </w:tcBorders>
            <w:shd w:val="clear" w:color="auto" w:fill="DEEAF6" w:themeFill="accent1" w:themeFillTint="33"/>
            <w:vAlign w:val="center"/>
          </w:tcPr>
          <w:p w:rsidR="005A6528"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2</w:t>
            </w:r>
          </w:p>
        </w:tc>
        <w:tc>
          <w:tcPr>
            <w:tcW w:w="1688" w:type="dxa"/>
            <w:tcBorders>
              <w:top w:val="nil"/>
              <w:left w:val="nil"/>
              <w:bottom w:val="single" w:sz="8" w:space="0" w:color="auto"/>
              <w:right w:val="single" w:sz="8" w:space="0" w:color="auto"/>
            </w:tcBorders>
            <w:shd w:val="clear" w:color="auto" w:fill="DEEAF6" w:themeFill="accent1" w:themeFillTint="33"/>
            <w:vAlign w:val="center"/>
          </w:tcPr>
          <w:p w:rsidR="005A6528" w:rsidRDefault="005A6528" w:rsidP="0056044A">
            <w:pPr>
              <w:spacing w:after="0" w:line="240" w:lineRule="auto"/>
              <w:jc w:val="center"/>
              <w:rPr>
                <w:rFonts w:ascii="Arial" w:eastAsia="Times New Roman" w:hAnsi="Arial" w:cs="Arial"/>
                <w:b/>
                <w:bCs/>
                <w:color w:val="000000"/>
                <w:sz w:val="20"/>
              </w:rPr>
            </w:pPr>
            <w:r>
              <w:rPr>
                <w:rFonts w:ascii="Arial" w:eastAsia="Times New Roman" w:hAnsi="Arial" w:cs="Arial"/>
                <w:b/>
                <w:bCs/>
                <w:color w:val="000000"/>
                <w:sz w:val="20"/>
              </w:rPr>
              <w:t>1</w:t>
            </w:r>
          </w:p>
        </w:tc>
        <w:tc>
          <w:tcPr>
            <w:tcW w:w="1050" w:type="dxa"/>
            <w:tcBorders>
              <w:top w:val="nil"/>
              <w:left w:val="nil"/>
              <w:bottom w:val="single" w:sz="8" w:space="0" w:color="auto"/>
              <w:right w:val="nil"/>
            </w:tcBorders>
            <w:shd w:val="clear" w:color="auto" w:fill="DEEAF6" w:themeFill="accent1" w:themeFillTint="33"/>
            <w:vAlign w:val="center"/>
          </w:tcPr>
          <w:p w:rsidR="005A6528"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9</w:t>
            </w:r>
          </w:p>
        </w:tc>
        <w:tc>
          <w:tcPr>
            <w:tcW w:w="1796" w:type="dxa"/>
            <w:tcBorders>
              <w:top w:val="nil"/>
              <w:left w:val="single" w:sz="4" w:space="0" w:color="auto"/>
              <w:bottom w:val="single" w:sz="4" w:space="0" w:color="auto"/>
              <w:right w:val="single" w:sz="4" w:space="0" w:color="auto"/>
            </w:tcBorders>
            <w:shd w:val="clear" w:color="auto" w:fill="DEEAF6" w:themeFill="accent1" w:themeFillTint="33"/>
          </w:tcPr>
          <w:p w:rsidR="005A6528" w:rsidRPr="006A56B9" w:rsidRDefault="005A6528" w:rsidP="0056044A">
            <w:pPr>
              <w:spacing w:after="0" w:line="240" w:lineRule="auto"/>
              <w:jc w:val="center"/>
              <w:rPr>
                <w:rFonts w:ascii="Calibri" w:eastAsia="Times New Roman" w:hAnsi="Calibri" w:cs="Calibri"/>
                <w:b/>
                <w:bCs/>
                <w:color w:val="000000"/>
                <w:sz w:val="28"/>
              </w:rPr>
            </w:pPr>
            <w:r>
              <w:rPr>
                <w:rFonts w:ascii="Calibri" w:eastAsia="Times New Roman" w:hAnsi="Calibri" w:cs="Calibri"/>
                <w:b/>
                <w:bCs/>
                <w:color w:val="000000"/>
                <w:sz w:val="28"/>
              </w:rPr>
              <w:t>100%</w:t>
            </w:r>
          </w:p>
        </w:tc>
      </w:tr>
      <w:tr w:rsidR="005A6528" w:rsidRPr="00535C11" w:rsidTr="005A6528">
        <w:trPr>
          <w:gridAfter w:val="1"/>
          <w:wAfter w:w="704" w:type="dxa"/>
          <w:trHeight w:val="457"/>
        </w:trPr>
        <w:tc>
          <w:tcPr>
            <w:tcW w:w="1852" w:type="dxa"/>
            <w:tcBorders>
              <w:top w:val="nil"/>
              <w:left w:val="single" w:sz="8" w:space="0" w:color="auto"/>
              <w:bottom w:val="single" w:sz="8" w:space="0" w:color="auto"/>
              <w:right w:val="single" w:sz="8" w:space="0" w:color="auto"/>
            </w:tcBorders>
            <w:shd w:val="clear" w:color="000000" w:fill="FFFFFF"/>
            <w:vAlign w:val="center"/>
            <w:hideMark/>
          </w:tcPr>
          <w:p w:rsidR="005A6528" w:rsidRPr="00535C11" w:rsidRDefault="005A6528" w:rsidP="0056044A">
            <w:pPr>
              <w:spacing w:after="0" w:line="240" w:lineRule="auto"/>
              <w:rPr>
                <w:rFonts w:ascii="Arial" w:eastAsia="Times New Roman" w:hAnsi="Arial" w:cs="Arial"/>
                <w:color w:val="000000"/>
                <w:sz w:val="14"/>
                <w:szCs w:val="16"/>
              </w:rPr>
            </w:pPr>
            <w:r w:rsidRPr="00535C11">
              <w:rPr>
                <w:rFonts w:ascii="Arial" w:eastAsia="Times New Roman" w:hAnsi="Arial" w:cs="Arial"/>
                <w:color w:val="000000"/>
                <w:sz w:val="14"/>
                <w:szCs w:val="16"/>
              </w:rPr>
              <w:t>Total  TOP LAYER</w:t>
            </w:r>
          </w:p>
        </w:tc>
        <w:tc>
          <w:tcPr>
            <w:tcW w:w="1709" w:type="dxa"/>
            <w:tcBorders>
              <w:top w:val="nil"/>
              <w:left w:val="nil"/>
              <w:bottom w:val="single" w:sz="8" w:space="0" w:color="auto"/>
              <w:right w:val="single" w:sz="8" w:space="0" w:color="auto"/>
            </w:tcBorders>
            <w:shd w:val="clear" w:color="auto" w:fill="FBE4D5" w:themeFill="accent2" w:themeFillTint="33"/>
            <w:vAlign w:val="center"/>
            <w:hideMark/>
          </w:tcPr>
          <w:p w:rsidR="005A6528" w:rsidRPr="006A56B9" w:rsidRDefault="005A6528" w:rsidP="0056044A">
            <w:pPr>
              <w:spacing w:after="0" w:line="240" w:lineRule="auto"/>
              <w:jc w:val="center"/>
              <w:rPr>
                <w:rFonts w:ascii="Arial" w:eastAsia="Times New Roman" w:hAnsi="Arial" w:cs="Arial"/>
                <w:b/>
                <w:bCs/>
                <w:color w:val="000000"/>
                <w:sz w:val="32"/>
                <w:szCs w:val="28"/>
              </w:rPr>
            </w:pPr>
            <w:r w:rsidRPr="006A56B9">
              <w:rPr>
                <w:rFonts w:ascii="Arial" w:eastAsia="Times New Roman" w:hAnsi="Arial" w:cs="Arial"/>
                <w:b/>
                <w:bCs/>
                <w:color w:val="000000"/>
                <w:sz w:val="32"/>
                <w:szCs w:val="28"/>
              </w:rPr>
              <w:t>8</w:t>
            </w:r>
          </w:p>
        </w:tc>
        <w:tc>
          <w:tcPr>
            <w:tcW w:w="1439" w:type="dxa"/>
            <w:tcBorders>
              <w:top w:val="nil"/>
              <w:left w:val="nil"/>
              <w:bottom w:val="single" w:sz="8" w:space="0" w:color="auto"/>
              <w:right w:val="single" w:sz="8" w:space="0" w:color="auto"/>
            </w:tcBorders>
            <w:shd w:val="clear" w:color="auto" w:fill="FBE4D5" w:themeFill="accent2" w:themeFillTint="33"/>
            <w:vAlign w:val="center"/>
            <w:hideMark/>
          </w:tcPr>
          <w:p w:rsidR="005A6528" w:rsidRPr="006A56B9" w:rsidRDefault="005A6528" w:rsidP="0056044A">
            <w:pPr>
              <w:spacing w:after="0" w:line="240" w:lineRule="auto"/>
              <w:jc w:val="center"/>
              <w:rPr>
                <w:rFonts w:ascii="Arial" w:eastAsia="Times New Roman" w:hAnsi="Arial" w:cs="Arial"/>
                <w:b/>
                <w:bCs/>
                <w:color w:val="000000"/>
                <w:sz w:val="32"/>
                <w:szCs w:val="28"/>
              </w:rPr>
            </w:pPr>
            <w:r w:rsidRPr="006A56B9">
              <w:rPr>
                <w:rFonts w:ascii="Arial" w:eastAsia="Times New Roman" w:hAnsi="Arial" w:cs="Arial"/>
                <w:b/>
                <w:bCs/>
                <w:color w:val="000000"/>
                <w:sz w:val="32"/>
                <w:szCs w:val="28"/>
              </w:rPr>
              <w:t>1</w:t>
            </w:r>
          </w:p>
        </w:tc>
        <w:tc>
          <w:tcPr>
            <w:tcW w:w="1762" w:type="dxa"/>
            <w:tcBorders>
              <w:top w:val="nil"/>
              <w:left w:val="nil"/>
              <w:bottom w:val="single" w:sz="8" w:space="0" w:color="auto"/>
              <w:right w:val="single" w:sz="8" w:space="0" w:color="auto"/>
            </w:tcBorders>
            <w:shd w:val="clear" w:color="auto" w:fill="FBE4D5" w:themeFill="accent2" w:themeFillTint="33"/>
            <w:vAlign w:val="center"/>
            <w:hideMark/>
          </w:tcPr>
          <w:p w:rsidR="005A6528" w:rsidRPr="006A56B9" w:rsidRDefault="005A6528" w:rsidP="0056044A">
            <w:pPr>
              <w:spacing w:after="0" w:line="240" w:lineRule="auto"/>
              <w:jc w:val="center"/>
              <w:rPr>
                <w:rFonts w:ascii="Arial" w:eastAsia="Times New Roman" w:hAnsi="Arial" w:cs="Arial"/>
                <w:b/>
                <w:bCs/>
                <w:color w:val="000000"/>
                <w:sz w:val="32"/>
                <w:szCs w:val="32"/>
              </w:rPr>
            </w:pPr>
            <w:r w:rsidRPr="006A56B9">
              <w:rPr>
                <w:rFonts w:ascii="Arial" w:eastAsia="Times New Roman" w:hAnsi="Arial" w:cs="Arial"/>
                <w:b/>
                <w:bCs/>
                <w:color w:val="000000"/>
                <w:sz w:val="32"/>
                <w:szCs w:val="32"/>
              </w:rPr>
              <w:t>14</w:t>
            </w:r>
          </w:p>
        </w:tc>
        <w:tc>
          <w:tcPr>
            <w:tcW w:w="1958" w:type="dxa"/>
            <w:tcBorders>
              <w:top w:val="nil"/>
              <w:left w:val="nil"/>
              <w:bottom w:val="single" w:sz="8" w:space="0" w:color="auto"/>
              <w:right w:val="single" w:sz="8" w:space="0" w:color="auto"/>
            </w:tcBorders>
            <w:shd w:val="clear" w:color="auto" w:fill="FBE4D5" w:themeFill="accent2" w:themeFillTint="33"/>
            <w:vAlign w:val="center"/>
            <w:hideMark/>
          </w:tcPr>
          <w:p w:rsidR="005A6528" w:rsidRPr="006A56B9" w:rsidRDefault="005A6528" w:rsidP="0056044A">
            <w:pPr>
              <w:spacing w:after="0" w:line="240" w:lineRule="auto"/>
              <w:jc w:val="center"/>
              <w:rPr>
                <w:rFonts w:ascii="Arial" w:eastAsia="Times New Roman" w:hAnsi="Arial" w:cs="Arial"/>
                <w:b/>
                <w:bCs/>
                <w:color w:val="000000"/>
                <w:sz w:val="32"/>
                <w:szCs w:val="28"/>
              </w:rPr>
            </w:pPr>
            <w:r w:rsidRPr="006A56B9">
              <w:rPr>
                <w:rFonts w:ascii="Arial" w:eastAsia="Times New Roman" w:hAnsi="Arial" w:cs="Arial"/>
                <w:b/>
                <w:bCs/>
                <w:color w:val="000000"/>
                <w:sz w:val="32"/>
                <w:szCs w:val="28"/>
              </w:rPr>
              <w:t>8</w:t>
            </w:r>
          </w:p>
        </w:tc>
        <w:tc>
          <w:tcPr>
            <w:tcW w:w="1688" w:type="dxa"/>
            <w:tcBorders>
              <w:top w:val="nil"/>
              <w:left w:val="nil"/>
              <w:bottom w:val="single" w:sz="8" w:space="0" w:color="auto"/>
              <w:right w:val="single" w:sz="8" w:space="0" w:color="auto"/>
            </w:tcBorders>
            <w:shd w:val="clear" w:color="auto" w:fill="FBE4D5" w:themeFill="accent2" w:themeFillTint="33"/>
            <w:vAlign w:val="center"/>
            <w:hideMark/>
          </w:tcPr>
          <w:p w:rsidR="005A6528" w:rsidRPr="006A56B9" w:rsidRDefault="005A6528" w:rsidP="0056044A">
            <w:pPr>
              <w:spacing w:after="0" w:line="240" w:lineRule="auto"/>
              <w:jc w:val="center"/>
              <w:rPr>
                <w:rFonts w:ascii="Arial" w:eastAsia="Times New Roman" w:hAnsi="Arial" w:cs="Arial"/>
                <w:b/>
                <w:bCs/>
                <w:color w:val="000000"/>
                <w:sz w:val="32"/>
              </w:rPr>
            </w:pPr>
            <w:r w:rsidRPr="006A56B9">
              <w:rPr>
                <w:rFonts w:ascii="Arial" w:eastAsia="Times New Roman" w:hAnsi="Arial" w:cs="Arial"/>
                <w:b/>
                <w:bCs/>
                <w:color w:val="000000"/>
                <w:sz w:val="32"/>
              </w:rPr>
              <w:t>6</w:t>
            </w:r>
          </w:p>
        </w:tc>
        <w:tc>
          <w:tcPr>
            <w:tcW w:w="1050" w:type="dxa"/>
            <w:tcBorders>
              <w:top w:val="nil"/>
              <w:left w:val="nil"/>
              <w:bottom w:val="single" w:sz="8" w:space="0" w:color="auto"/>
              <w:right w:val="nil"/>
            </w:tcBorders>
            <w:shd w:val="clear" w:color="auto" w:fill="FBE4D5" w:themeFill="accent2" w:themeFillTint="33"/>
            <w:vAlign w:val="center"/>
            <w:hideMark/>
          </w:tcPr>
          <w:p w:rsidR="005A6528" w:rsidRPr="00535C11" w:rsidRDefault="005A6528" w:rsidP="0056044A">
            <w:pPr>
              <w:spacing w:after="0" w:line="240" w:lineRule="auto"/>
              <w:jc w:val="center"/>
              <w:rPr>
                <w:rFonts w:ascii="Arial" w:eastAsia="Times New Roman" w:hAnsi="Arial" w:cs="Arial"/>
                <w:b/>
                <w:bCs/>
                <w:color w:val="000000"/>
                <w:sz w:val="24"/>
                <w:szCs w:val="28"/>
              </w:rPr>
            </w:pPr>
            <w:r>
              <w:rPr>
                <w:rFonts w:ascii="Arial" w:eastAsia="Times New Roman" w:hAnsi="Arial" w:cs="Arial"/>
                <w:b/>
                <w:bCs/>
                <w:color w:val="000000"/>
                <w:sz w:val="24"/>
                <w:szCs w:val="28"/>
              </w:rPr>
              <w:t>37</w:t>
            </w:r>
          </w:p>
        </w:tc>
        <w:tc>
          <w:tcPr>
            <w:tcW w:w="1796" w:type="dxa"/>
            <w:tcBorders>
              <w:top w:val="nil"/>
              <w:left w:val="single" w:sz="4" w:space="0" w:color="auto"/>
              <w:bottom w:val="single" w:sz="4" w:space="0" w:color="auto"/>
              <w:right w:val="single" w:sz="4" w:space="0" w:color="auto"/>
            </w:tcBorders>
            <w:shd w:val="clear" w:color="auto" w:fill="FBE4D5" w:themeFill="accent2" w:themeFillTint="33"/>
          </w:tcPr>
          <w:p w:rsidR="005A6528" w:rsidRPr="00535C11" w:rsidRDefault="005A6528" w:rsidP="0056044A">
            <w:pPr>
              <w:spacing w:after="0" w:line="240" w:lineRule="auto"/>
              <w:jc w:val="center"/>
              <w:rPr>
                <w:rFonts w:ascii="Calibri" w:eastAsia="Times New Roman" w:hAnsi="Calibri" w:cs="Calibri"/>
                <w:b/>
                <w:bCs/>
                <w:color w:val="000000"/>
                <w:sz w:val="20"/>
              </w:rPr>
            </w:pPr>
          </w:p>
        </w:tc>
      </w:tr>
    </w:tbl>
    <w:p w:rsidR="005A6528" w:rsidRDefault="005A6528" w:rsidP="001944B0">
      <w:pPr>
        <w:rPr>
          <w:rFonts w:ascii="Arial" w:hAnsi="Arial" w:cs="Arial"/>
          <w:sz w:val="24"/>
          <w:szCs w:val="24"/>
        </w:rPr>
      </w:pPr>
      <w:r>
        <w:rPr>
          <w:rFonts w:ascii="Arial" w:hAnsi="Arial" w:cs="Arial"/>
          <w:sz w:val="24"/>
          <w:szCs w:val="24"/>
        </w:rPr>
        <w:t xml:space="preserve"> </w:t>
      </w:r>
    </w:p>
    <w:p w:rsidR="005A6528" w:rsidRDefault="005A6528" w:rsidP="001944B0">
      <w:pPr>
        <w:rPr>
          <w:rFonts w:ascii="Arial" w:hAnsi="Arial" w:cs="Arial"/>
          <w:sz w:val="24"/>
          <w:szCs w:val="24"/>
        </w:rPr>
      </w:pPr>
    </w:p>
    <w:p w:rsidR="005A6528" w:rsidRDefault="005A6528" w:rsidP="001944B0">
      <w:pPr>
        <w:rPr>
          <w:rFonts w:ascii="Arial" w:hAnsi="Arial" w:cs="Arial"/>
          <w:sz w:val="24"/>
          <w:szCs w:val="24"/>
        </w:rPr>
      </w:pPr>
    </w:p>
    <w:p w:rsidR="005A6528" w:rsidRDefault="005A6528" w:rsidP="001944B0">
      <w:pPr>
        <w:rPr>
          <w:rFonts w:ascii="Arial" w:hAnsi="Arial" w:cs="Arial"/>
          <w:sz w:val="24"/>
          <w:szCs w:val="24"/>
        </w:rPr>
      </w:pPr>
    </w:p>
    <w:p w:rsidR="005A6528" w:rsidRDefault="005A6528" w:rsidP="001944B0">
      <w:pPr>
        <w:rPr>
          <w:rFonts w:ascii="Arial" w:hAnsi="Arial" w:cs="Arial"/>
          <w:sz w:val="24"/>
          <w:szCs w:val="24"/>
        </w:rPr>
      </w:pPr>
    </w:p>
    <w:p w:rsidR="005A6528" w:rsidRDefault="005A6528" w:rsidP="001944B0">
      <w:pPr>
        <w:rPr>
          <w:rFonts w:ascii="Arial" w:hAnsi="Arial" w:cs="Arial"/>
          <w:sz w:val="24"/>
          <w:szCs w:val="24"/>
        </w:rPr>
      </w:pPr>
    </w:p>
    <w:p w:rsidR="005A6528" w:rsidRDefault="005A6528" w:rsidP="001944B0">
      <w:pPr>
        <w:rPr>
          <w:rFonts w:ascii="Arial" w:hAnsi="Arial" w:cs="Arial"/>
          <w:sz w:val="24"/>
          <w:szCs w:val="24"/>
        </w:rPr>
      </w:pPr>
    </w:p>
    <w:p w:rsidR="001944B0" w:rsidRPr="005A6528" w:rsidRDefault="005A6528" w:rsidP="001944B0">
      <w:pPr>
        <w:rPr>
          <w:rFonts w:ascii="Arial" w:hAnsi="Arial" w:cs="Arial"/>
          <w:b/>
          <w:sz w:val="24"/>
          <w:szCs w:val="24"/>
        </w:rPr>
      </w:pPr>
      <w:r w:rsidRPr="005A6528">
        <w:rPr>
          <w:rFonts w:ascii="Arial" w:hAnsi="Arial" w:cs="Arial"/>
          <w:b/>
          <w:sz w:val="24"/>
          <w:szCs w:val="24"/>
        </w:rPr>
        <w:t xml:space="preserve">Overall </w:t>
      </w:r>
    </w:p>
    <w:tbl>
      <w:tblPr>
        <w:tblpPr w:leftFromText="180" w:rightFromText="180" w:vertAnchor="text" w:horzAnchor="margin" w:tblpY="39"/>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867"/>
        <w:gridCol w:w="1440"/>
        <w:gridCol w:w="1437"/>
        <w:gridCol w:w="1533"/>
        <w:gridCol w:w="1260"/>
        <w:gridCol w:w="1260"/>
        <w:gridCol w:w="1260"/>
        <w:gridCol w:w="1260"/>
      </w:tblGrid>
      <w:tr w:rsidR="005A6528" w:rsidRPr="00312C74" w:rsidTr="005A6528">
        <w:trPr>
          <w:trHeight w:val="324"/>
        </w:trPr>
        <w:tc>
          <w:tcPr>
            <w:tcW w:w="3867" w:type="dxa"/>
            <w:shd w:val="clear" w:color="auto" w:fill="auto"/>
            <w:vAlign w:val="bottom"/>
          </w:tcPr>
          <w:p w:rsidR="005A6528" w:rsidRPr="00312C74" w:rsidRDefault="005A6528" w:rsidP="005A6528">
            <w:pPr>
              <w:spacing w:after="0" w:line="240" w:lineRule="auto"/>
              <w:rPr>
                <w:rFonts w:ascii="Arial" w:eastAsia="Times New Roman" w:hAnsi="Arial" w:cs="Arial"/>
                <w:color w:val="000000"/>
                <w:sz w:val="16"/>
                <w:szCs w:val="16"/>
              </w:rPr>
            </w:pPr>
          </w:p>
        </w:tc>
        <w:tc>
          <w:tcPr>
            <w:tcW w:w="2877" w:type="dxa"/>
            <w:gridSpan w:val="2"/>
          </w:tcPr>
          <w:p w:rsidR="005A6528" w:rsidRPr="00312C74" w:rsidRDefault="005A6528" w:rsidP="005A6528">
            <w:pPr>
              <w:spacing w:after="0" w:line="240" w:lineRule="auto"/>
              <w:jc w:val="center"/>
              <w:rPr>
                <w:rFonts w:ascii="Arial" w:hAnsi="Arial" w:cs="Arial"/>
                <w:b/>
                <w:sz w:val="14"/>
              </w:rPr>
            </w:pPr>
            <w:r w:rsidRPr="00312C74">
              <w:rPr>
                <w:rFonts w:ascii="Arial" w:hAnsi="Arial" w:cs="Arial"/>
                <w:b/>
                <w:sz w:val="14"/>
              </w:rPr>
              <w:t xml:space="preserve">TOTAL TL SDBIP KPi’s </w:t>
            </w:r>
          </w:p>
          <w:p w:rsidR="005A6528" w:rsidRPr="00312C74" w:rsidRDefault="005A6528" w:rsidP="005A6528">
            <w:pPr>
              <w:spacing w:after="0" w:line="240" w:lineRule="auto"/>
              <w:jc w:val="center"/>
              <w:rPr>
                <w:rFonts w:ascii="Arial" w:hAnsi="Arial" w:cs="Arial"/>
                <w:b/>
                <w:sz w:val="14"/>
              </w:rPr>
            </w:pPr>
          </w:p>
        </w:tc>
        <w:tc>
          <w:tcPr>
            <w:tcW w:w="1533" w:type="dxa"/>
          </w:tcPr>
          <w:p w:rsidR="005A6528" w:rsidRPr="00312C74" w:rsidRDefault="005A6528" w:rsidP="005A6528">
            <w:pPr>
              <w:spacing w:after="0" w:line="240" w:lineRule="auto"/>
              <w:jc w:val="center"/>
              <w:rPr>
                <w:rFonts w:ascii="Arial" w:hAnsi="Arial" w:cs="Arial"/>
                <w:b/>
                <w:sz w:val="14"/>
              </w:rPr>
            </w:pPr>
            <w:r>
              <w:rPr>
                <w:rFonts w:ascii="Arial" w:hAnsi="Arial" w:cs="Arial"/>
                <w:b/>
                <w:sz w:val="14"/>
              </w:rPr>
              <w:t>KPA 1</w:t>
            </w:r>
          </w:p>
        </w:tc>
        <w:tc>
          <w:tcPr>
            <w:tcW w:w="1260" w:type="dxa"/>
          </w:tcPr>
          <w:p w:rsidR="005A6528" w:rsidRPr="00312C74" w:rsidRDefault="005A6528" w:rsidP="005A6528">
            <w:pPr>
              <w:spacing w:after="0" w:line="240" w:lineRule="auto"/>
              <w:jc w:val="center"/>
              <w:rPr>
                <w:rFonts w:ascii="Arial" w:hAnsi="Arial" w:cs="Arial"/>
                <w:b/>
                <w:sz w:val="14"/>
              </w:rPr>
            </w:pPr>
            <w:r>
              <w:rPr>
                <w:rFonts w:ascii="Arial" w:hAnsi="Arial" w:cs="Arial"/>
                <w:b/>
                <w:sz w:val="14"/>
              </w:rPr>
              <w:t>KPA 2</w:t>
            </w:r>
          </w:p>
        </w:tc>
        <w:tc>
          <w:tcPr>
            <w:tcW w:w="1260" w:type="dxa"/>
          </w:tcPr>
          <w:p w:rsidR="005A6528" w:rsidRPr="00312C74" w:rsidRDefault="005A6528" w:rsidP="005A6528">
            <w:pPr>
              <w:spacing w:after="0" w:line="240" w:lineRule="auto"/>
              <w:jc w:val="center"/>
              <w:rPr>
                <w:rFonts w:ascii="Arial" w:hAnsi="Arial" w:cs="Arial"/>
                <w:b/>
                <w:sz w:val="14"/>
              </w:rPr>
            </w:pPr>
            <w:r>
              <w:rPr>
                <w:rFonts w:ascii="Arial" w:hAnsi="Arial" w:cs="Arial"/>
                <w:b/>
                <w:sz w:val="14"/>
              </w:rPr>
              <w:t>KPA 3</w:t>
            </w:r>
          </w:p>
        </w:tc>
        <w:tc>
          <w:tcPr>
            <w:tcW w:w="1260" w:type="dxa"/>
          </w:tcPr>
          <w:p w:rsidR="005A6528" w:rsidRPr="00312C74" w:rsidRDefault="005A6528" w:rsidP="005A6528">
            <w:pPr>
              <w:spacing w:after="0" w:line="240" w:lineRule="auto"/>
              <w:jc w:val="center"/>
              <w:rPr>
                <w:rFonts w:ascii="Arial" w:hAnsi="Arial" w:cs="Arial"/>
                <w:b/>
                <w:sz w:val="14"/>
              </w:rPr>
            </w:pPr>
            <w:r>
              <w:rPr>
                <w:rFonts w:ascii="Arial" w:hAnsi="Arial" w:cs="Arial"/>
                <w:b/>
                <w:sz w:val="14"/>
              </w:rPr>
              <w:t>KPA 4</w:t>
            </w:r>
          </w:p>
        </w:tc>
        <w:tc>
          <w:tcPr>
            <w:tcW w:w="1260" w:type="dxa"/>
          </w:tcPr>
          <w:p w:rsidR="005A6528" w:rsidRPr="00312C74" w:rsidRDefault="005A6528" w:rsidP="005A6528">
            <w:pPr>
              <w:spacing w:after="0" w:line="240" w:lineRule="auto"/>
              <w:jc w:val="center"/>
              <w:rPr>
                <w:rFonts w:ascii="Arial" w:hAnsi="Arial" w:cs="Arial"/>
                <w:b/>
                <w:sz w:val="14"/>
              </w:rPr>
            </w:pPr>
            <w:r>
              <w:rPr>
                <w:rFonts w:ascii="Arial" w:hAnsi="Arial" w:cs="Arial"/>
                <w:b/>
                <w:sz w:val="14"/>
              </w:rPr>
              <w:t>KPA 5</w:t>
            </w:r>
          </w:p>
        </w:tc>
      </w:tr>
      <w:tr w:rsidR="005A6528" w:rsidRPr="00312C74" w:rsidTr="005A6528">
        <w:trPr>
          <w:trHeight w:val="324"/>
        </w:trPr>
        <w:tc>
          <w:tcPr>
            <w:tcW w:w="3867" w:type="dxa"/>
            <w:shd w:val="clear" w:color="auto" w:fill="BDD6EE" w:themeFill="accent1" w:themeFillTint="66"/>
            <w:vAlign w:val="bottom"/>
          </w:tcPr>
          <w:p w:rsidR="005A6528" w:rsidRPr="00312C74" w:rsidRDefault="005A6528" w:rsidP="005A6528">
            <w:pPr>
              <w:spacing w:after="0" w:line="240" w:lineRule="auto"/>
              <w:rPr>
                <w:rFonts w:ascii="Arial" w:eastAsia="Times New Roman" w:hAnsi="Arial" w:cs="Arial"/>
                <w:color w:val="000000"/>
                <w:sz w:val="16"/>
                <w:szCs w:val="16"/>
              </w:rPr>
            </w:pPr>
            <w:r w:rsidRPr="00312C74">
              <w:rPr>
                <w:rFonts w:ascii="Arial" w:eastAsia="Times New Roman" w:hAnsi="Arial" w:cs="Arial"/>
                <w:color w:val="000000"/>
                <w:sz w:val="16"/>
                <w:szCs w:val="16"/>
              </w:rPr>
              <w:t>Outstanding/Far Exceeds Target (167% and Above)</w:t>
            </w:r>
          </w:p>
        </w:tc>
        <w:tc>
          <w:tcPr>
            <w:tcW w:w="1440" w:type="dxa"/>
            <w:shd w:val="clear" w:color="auto" w:fill="auto"/>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sidRPr="00535C11">
              <w:rPr>
                <w:rFonts w:ascii="Arial" w:eastAsia="Times New Roman" w:hAnsi="Arial" w:cs="Arial"/>
                <w:b/>
                <w:bCs/>
                <w:color w:val="000000"/>
                <w:sz w:val="24"/>
                <w:szCs w:val="28"/>
              </w:rPr>
              <w:t>0</w:t>
            </w:r>
          </w:p>
        </w:tc>
        <w:tc>
          <w:tcPr>
            <w:tcW w:w="1437" w:type="dxa"/>
            <w:shd w:val="clear" w:color="auto" w:fill="auto"/>
            <w:vAlign w:val="center"/>
          </w:tcPr>
          <w:p w:rsidR="005A6528" w:rsidRPr="00312C74" w:rsidRDefault="005A6528" w:rsidP="005A6528">
            <w:pPr>
              <w:spacing w:after="0" w:line="240" w:lineRule="auto"/>
              <w:ind w:left="74" w:hanging="74"/>
              <w:jc w:val="center"/>
              <w:rPr>
                <w:rFonts w:ascii="Arial" w:eastAsia="Times New Roman" w:hAnsi="Arial" w:cs="Arial"/>
                <w:b/>
                <w:color w:val="000000"/>
                <w:sz w:val="28"/>
                <w:szCs w:val="28"/>
              </w:rPr>
            </w:pPr>
            <w:r w:rsidRPr="00535C11">
              <w:rPr>
                <w:rFonts w:ascii="Calibri" w:eastAsia="Times New Roman" w:hAnsi="Calibri" w:cs="Calibri"/>
                <w:b/>
                <w:bCs/>
                <w:color w:val="000000"/>
                <w:sz w:val="20"/>
              </w:rPr>
              <w:t> </w:t>
            </w:r>
          </w:p>
        </w:tc>
        <w:tc>
          <w:tcPr>
            <w:tcW w:w="1533" w:type="dxa"/>
          </w:tcPr>
          <w:p w:rsidR="005A6528" w:rsidRPr="00535C11" w:rsidRDefault="005A6528" w:rsidP="005A6528">
            <w:pPr>
              <w:spacing w:after="0" w:line="240" w:lineRule="auto"/>
              <w:ind w:left="74" w:hanging="74"/>
              <w:jc w:val="center"/>
              <w:rPr>
                <w:rFonts w:ascii="Calibri" w:eastAsia="Times New Roman" w:hAnsi="Calibri" w:cs="Calibri"/>
                <w:b/>
                <w:bCs/>
                <w:color w:val="000000"/>
                <w:sz w:val="20"/>
              </w:rPr>
            </w:pPr>
          </w:p>
        </w:tc>
        <w:tc>
          <w:tcPr>
            <w:tcW w:w="1260" w:type="dxa"/>
          </w:tcPr>
          <w:p w:rsidR="005A6528" w:rsidRPr="00535C11" w:rsidRDefault="005A6528" w:rsidP="005A6528">
            <w:pPr>
              <w:spacing w:after="0" w:line="240" w:lineRule="auto"/>
              <w:ind w:left="74" w:hanging="74"/>
              <w:jc w:val="center"/>
              <w:rPr>
                <w:rFonts w:ascii="Calibri" w:eastAsia="Times New Roman" w:hAnsi="Calibri" w:cs="Calibri"/>
                <w:b/>
                <w:bCs/>
                <w:color w:val="000000"/>
                <w:sz w:val="20"/>
              </w:rPr>
            </w:pPr>
          </w:p>
        </w:tc>
        <w:tc>
          <w:tcPr>
            <w:tcW w:w="1260" w:type="dxa"/>
          </w:tcPr>
          <w:p w:rsidR="005A6528" w:rsidRPr="00535C11" w:rsidRDefault="005A6528" w:rsidP="005A6528">
            <w:pPr>
              <w:spacing w:after="0" w:line="240" w:lineRule="auto"/>
              <w:ind w:left="74" w:hanging="74"/>
              <w:jc w:val="center"/>
              <w:rPr>
                <w:rFonts w:ascii="Calibri" w:eastAsia="Times New Roman" w:hAnsi="Calibri" w:cs="Calibri"/>
                <w:b/>
                <w:bCs/>
                <w:color w:val="000000"/>
                <w:sz w:val="20"/>
              </w:rPr>
            </w:pPr>
          </w:p>
        </w:tc>
        <w:tc>
          <w:tcPr>
            <w:tcW w:w="1260" w:type="dxa"/>
          </w:tcPr>
          <w:p w:rsidR="005A6528" w:rsidRPr="00535C11" w:rsidRDefault="005A6528" w:rsidP="005A6528">
            <w:pPr>
              <w:spacing w:after="0" w:line="240" w:lineRule="auto"/>
              <w:ind w:left="74" w:hanging="74"/>
              <w:jc w:val="center"/>
              <w:rPr>
                <w:rFonts w:ascii="Calibri" w:eastAsia="Times New Roman" w:hAnsi="Calibri" w:cs="Calibri"/>
                <w:b/>
                <w:bCs/>
                <w:color w:val="000000"/>
                <w:sz w:val="20"/>
              </w:rPr>
            </w:pPr>
          </w:p>
        </w:tc>
        <w:tc>
          <w:tcPr>
            <w:tcW w:w="1260" w:type="dxa"/>
          </w:tcPr>
          <w:p w:rsidR="005A6528" w:rsidRPr="00535C11" w:rsidRDefault="005A6528" w:rsidP="005A6528">
            <w:pPr>
              <w:spacing w:after="0" w:line="240" w:lineRule="auto"/>
              <w:ind w:left="74" w:hanging="74"/>
              <w:jc w:val="center"/>
              <w:rPr>
                <w:rFonts w:ascii="Calibri" w:eastAsia="Times New Roman" w:hAnsi="Calibri" w:cs="Calibri"/>
                <w:b/>
                <w:bCs/>
                <w:color w:val="000000"/>
                <w:sz w:val="20"/>
              </w:rPr>
            </w:pPr>
          </w:p>
        </w:tc>
      </w:tr>
      <w:tr w:rsidR="005A6528" w:rsidRPr="00312C74" w:rsidTr="005A6528">
        <w:trPr>
          <w:trHeight w:val="324"/>
        </w:trPr>
        <w:tc>
          <w:tcPr>
            <w:tcW w:w="3867" w:type="dxa"/>
            <w:shd w:val="clear" w:color="000000" w:fill="00FFFF"/>
            <w:vAlign w:val="bottom"/>
            <w:hideMark/>
          </w:tcPr>
          <w:p w:rsidR="005A6528" w:rsidRPr="00312C74" w:rsidRDefault="005A6528" w:rsidP="005A6528">
            <w:pPr>
              <w:spacing w:after="0" w:line="240" w:lineRule="auto"/>
              <w:rPr>
                <w:rFonts w:ascii="Arial" w:eastAsia="Times New Roman" w:hAnsi="Arial" w:cs="Arial"/>
                <w:color w:val="000000"/>
                <w:sz w:val="16"/>
                <w:szCs w:val="16"/>
              </w:rPr>
            </w:pPr>
            <w:r w:rsidRPr="00312C74">
              <w:rPr>
                <w:rFonts w:ascii="Arial" w:eastAsia="Times New Roman" w:hAnsi="Arial" w:cs="Arial"/>
                <w:color w:val="000000"/>
                <w:sz w:val="16"/>
                <w:szCs w:val="16"/>
              </w:rPr>
              <w:t>Achieved/Exceeded Target (133% - 166.9%)</w:t>
            </w:r>
          </w:p>
        </w:tc>
        <w:tc>
          <w:tcPr>
            <w:tcW w:w="1440" w:type="dxa"/>
            <w:shd w:val="clear" w:color="auto" w:fill="auto"/>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sidRPr="00535C11">
              <w:rPr>
                <w:rFonts w:ascii="Arial" w:eastAsia="Times New Roman" w:hAnsi="Arial" w:cs="Arial"/>
                <w:b/>
                <w:bCs/>
                <w:color w:val="000000"/>
                <w:sz w:val="24"/>
                <w:szCs w:val="28"/>
              </w:rPr>
              <w:t>0</w:t>
            </w:r>
          </w:p>
        </w:tc>
        <w:tc>
          <w:tcPr>
            <w:tcW w:w="1437" w:type="dxa"/>
            <w:shd w:val="clear" w:color="auto" w:fill="auto"/>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sidRPr="00535C11">
              <w:rPr>
                <w:rFonts w:ascii="Calibri" w:eastAsia="Times New Roman" w:hAnsi="Calibri" w:cs="Calibri"/>
                <w:b/>
                <w:bCs/>
                <w:color w:val="000000"/>
                <w:sz w:val="20"/>
              </w:rPr>
              <w:t> </w:t>
            </w:r>
          </w:p>
        </w:tc>
        <w:tc>
          <w:tcPr>
            <w:tcW w:w="1533" w:type="dxa"/>
          </w:tcPr>
          <w:p w:rsidR="005A6528" w:rsidRPr="00535C11" w:rsidRDefault="005A6528" w:rsidP="005A6528">
            <w:pPr>
              <w:spacing w:after="0" w:line="240" w:lineRule="auto"/>
              <w:jc w:val="center"/>
              <w:rPr>
                <w:rFonts w:ascii="Calibri" w:eastAsia="Times New Roman" w:hAnsi="Calibri" w:cs="Calibri"/>
                <w:b/>
                <w:bCs/>
                <w:color w:val="000000"/>
                <w:sz w:val="20"/>
              </w:rPr>
            </w:pPr>
          </w:p>
        </w:tc>
        <w:tc>
          <w:tcPr>
            <w:tcW w:w="1260" w:type="dxa"/>
          </w:tcPr>
          <w:p w:rsidR="005A6528" w:rsidRPr="00535C11" w:rsidRDefault="005A6528" w:rsidP="005A6528">
            <w:pPr>
              <w:spacing w:after="0" w:line="240" w:lineRule="auto"/>
              <w:jc w:val="center"/>
              <w:rPr>
                <w:rFonts w:ascii="Calibri" w:eastAsia="Times New Roman" w:hAnsi="Calibri" w:cs="Calibri"/>
                <w:b/>
                <w:bCs/>
                <w:color w:val="000000"/>
                <w:sz w:val="20"/>
              </w:rPr>
            </w:pPr>
          </w:p>
        </w:tc>
        <w:tc>
          <w:tcPr>
            <w:tcW w:w="1260" w:type="dxa"/>
          </w:tcPr>
          <w:p w:rsidR="005A6528" w:rsidRPr="00535C11" w:rsidRDefault="005A6528" w:rsidP="005A6528">
            <w:pPr>
              <w:spacing w:after="0" w:line="240" w:lineRule="auto"/>
              <w:jc w:val="center"/>
              <w:rPr>
                <w:rFonts w:ascii="Calibri" w:eastAsia="Times New Roman" w:hAnsi="Calibri" w:cs="Calibri"/>
                <w:b/>
                <w:bCs/>
                <w:color w:val="000000"/>
                <w:sz w:val="20"/>
              </w:rPr>
            </w:pPr>
          </w:p>
        </w:tc>
        <w:tc>
          <w:tcPr>
            <w:tcW w:w="1260" w:type="dxa"/>
          </w:tcPr>
          <w:p w:rsidR="005A6528" w:rsidRPr="00535C11" w:rsidRDefault="005A6528" w:rsidP="005A6528">
            <w:pPr>
              <w:spacing w:after="0" w:line="240" w:lineRule="auto"/>
              <w:jc w:val="center"/>
              <w:rPr>
                <w:rFonts w:ascii="Calibri" w:eastAsia="Times New Roman" w:hAnsi="Calibri" w:cs="Calibri"/>
                <w:b/>
                <w:bCs/>
                <w:color w:val="000000"/>
                <w:sz w:val="20"/>
              </w:rPr>
            </w:pPr>
          </w:p>
        </w:tc>
        <w:tc>
          <w:tcPr>
            <w:tcW w:w="1260" w:type="dxa"/>
          </w:tcPr>
          <w:p w:rsidR="005A6528" w:rsidRPr="00535C11" w:rsidRDefault="005A6528" w:rsidP="005A6528">
            <w:pPr>
              <w:spacing w:after="0" w:line="240" w:lineRule="auto"/>
              <w:jc w:val="center"/>
              <w:rPr>
                <w:rFonts w:ascii="Calibri" w:eastAsia="Times New Roman" w:hAnsi="Calibri" w:cs="Calibri"/>
                <w:b/>
                <w:bCs/>
                <w:color w:val="000000"/>
                <w:sz w:val="20"/>
              </w:rPr>
            </w:pPr>
          </w:p>
        </w:tc>
      </w:tr>
      <w:tr w:rsidR="005A6528" w:rsidRPr="00312C74" w:rsidTr="005A6528">
        <w:trPr>
          <w:trHeight w:val="324"/>
        </w:trPr>
        <w:tc>
          <w:tcPr>
            <w:tcW w:w="3867" w:type="dxa"/>
            <w:shd w:val="clear" w:color="000000" w:fill="7CFC00"/>
            <w:vAlign w:val="bottom"/>
            <w:hideMark/>
          </w:tcPr>
          <w:p w:rsidR="005A6528" w:rsidRPr="00312C74" w:rsidRDefault="005A6528" w:rsidP="005A6528">
            <w:pPr>
              <w:spacing w:after="0" w:line="240" w:lineRule="auto"/>
              <w:rPr>
                <w:rFonts w:ascii="Arial" w:eastAsia="Times New Roman" w:hAnsi="Arial" w:cs="Arial"/>
                <w:color w:val="000000"/>
                <w:sz w:val="16"/>
                <w:szCs w:val="16"/>
              </w:rPr>
            </w:pPr>
            <w:r w:rsidRPr="00312C74">
              <w:rPr>
                <w:rFonts w:ascii="Arial" w:eastAsia="Times New Roman" w:hAnsi="Arial" w:cs="Arial"/>
                <w:color w:val="000000"/>
                <w:sz w:val="16"/>
                <w:szCs w:val="16"/>
              </w:rPr>
              <w:t>Achieved target (100% - 132.9%)</w:t>
            </w:r>
          </w:p>
        </w:tc>
        <w:tc>
          <w:tcPr>
            <w:tcW w:w="1440" w:type="dxa"/>
            <w:shd w:val="clear" w:color="auto" w:fill="auto"/>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bCs/>
                <w:color w:val="000000"/>
                <w:sz w:val="24"/>
                <w:szCs w:val="28"/>
              </w:rPr>
              <w:t>10</w:t>
            </w:r>
          </w:p>
        </w:tc>
        <w:tc>
          <w:tcPr>
            <w:tcW w:w="1437" w:type="dxa"/>
            <w:shd w:val="clear" w:color="auto" w:fill="auto"/>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sidRPr="005A6528">
              <w:rPr>
                <w:rFonts w:ascii="Arial" w:eastAsia="Times New Roman" w:hAnsi="Arial" w:cs="Arial"/>
                <w:b/>
                <w:color w:val="000000"/>
                <w:sz w:val="36"/>
                <w:szCs w:val="28"/>
              </w:rPr>
              <w:t>71,43%</w:t>
            </w:r>
          </w:p>
        </w:tc>
        <w:tc>
          <w:tcPr>
            <w:tcW w:w="1533" w:type="dxa"/>
          </w:tcPr>
          <w:p w:rsidR="005A6528" w:rsidRPr="005A6528" w:rsidRDefault="005A6528" w:rsidP="005A6528">
            <w:pPr>
              <w:spacing w:after="0" w:line="240" w:lineRule="auto"/>
              <w:jc w:val="center"/>
              <w:rPr>
                <w:rFonts w:ascii="Arial" w:eastAsia="Times New Roman" w:hAnsi="Arial" w:cs="Arial"/>
                <w:b/>
                <w:color w:val="000000"/>
                <w:sz w:val="36"/>
                <w:szCs w:val="28"/>
              </w:rPr>
            </w:pPr>
            <w:r>
              <w:rPr>
                <w:rFonts w:ascii="Arial" w:eastAsia="Times New Roman" w:hAnsi="Arial" w:cs="Arial"/>
                <w:b/>
                <w:color w:val="000000"/>
                <w:sz w:val="36"/>
                <w:szCs w:val="28"/>
              </w:rPr>
              <w:t>3</w:t>
            </w:r>
          </w:p>
        </w:tc>
        <w:tc>
          <w:tcPr>
            <w:tcW w:w="1260" w:type="dxa"/>
          </w:tcPr>
          <w:p w:rsidR="005A6528" w:rsidRPr="005A6528" w:rsidRDefault="005A6528" w:rsidP="005A6528">
            <w:pPr>
              <w:spacing w:after="0" w:line="240" w:lineRule="auto"/>
              <w:jc w:val="center"/>
              <w:rPr>
                <w:rFonts w:ascii="Arial" w:eastAsia="Times New Roman" w:hAnsi="Arial" w:cs="Arial"/>
                <w:b/>
                <w:color w:val="000000"/>
                <w:sz w:val="36"/>
                <w:szCs w:val="28"/>
              </w:rPr>
            </w:pPr>
          </w:p>
        </w:tc>
        <w:tc>
          <w:tcPr>
            <w:tcW w:w="1260" w:type="dxa"/>
          </w:tcPr>
          <w:p w:rsidR="005A6528" w:rsidRPr="005A6528" w:rsidRDefault="005A6528" w:rsidP="005A6528">
            <w:pPr>
              <w:spacing w:after="0" w:line="240" w:lineRule="auto"/>
              <w:jc w:val="center"/>
              <w:rPr>
                <w:rFonts w:ascii="Arial" w:eastAsia="Times New Roman" w:hAnsi="Arial" w:cs="Arial"/>
                <w:b/>
                <w:color w:val="000000"/>
                <w:sz w:val="36"/>
                <w:szCs w:val="28"/>
              </w:rPr>
            </w:pPr>
            <w:r>
              <w:rPr>
                <w:rFonts w:ascii="Arial" w:eastAsia="Times New Roman" w:hAnsi="Arial" w:cs="Arial"/>
                <w:b/>
                <w:color w:val="000000"/>
                <w:sz w:val="36"/>
                <w:szCs w:val="28"/>
              </w:rPr>
              <w:t>3</w:t>
            </w:r>
          </w:p>
        </w:tc>
        <w:tc>
          <w:tcPr>
            <w:tcW w:w="1260" w:type="dxa"/>
          </w:tcPr>
          <w:p w:rsidR="005A6528" w:rsidRPr="005A6528" w:rsidRDefault="005A6528" w:rsidP="005A6528">
            <w:pPr>
              <w:spacing w:after="0" w:line="240" w:lineRule="auto"/>
              <w:jc w:val="center"/>
              <w:rPr>
                <w:rFonts w:ascii="Arial" w:eastAsia="Times New Roman" w:hAnsi="Arial" w:cs="Arial"/>
                <w:b/>
                <w:color w:val="000000"/>
                <w:sz w:val="36"/>
                <w:szCs w:val="28"/>
              </w:rPr>
            </w:pPr>
            <w:r>
              <w:rPr>
                <w:rFonts w:ascii="Arial" w:eastAsia="Times New Roman" w:hAnsi="Arial" w:cs="Arial"/>
                <w:b/>
                <w:color w:val="000000"/>
                <w:sz w:val="36"/>
                <w:szCs w:val="28"/>
              </w:rPr>
              <w:t>3</w:t>
            </w:r>
          </w:p>
        </w:tc>
        <w:tc>
          <w:tcPr>
            <w:tcW w:w="1260" w:type="dxa"/>
          </w:tcPr>
          <w:p w:rsidR="005A6528" w:rsidRPr="005A6528" w:rsidRDefault="005A6528" w:rsidP="005A6528">
            <w:pPr>
              <w:spacing w:after="0" w:line="240" w:lineRule="auto"/>
              <w:jc w:val="center"/>
              <w:rPr>
                <w:rFonts w:ascii="Arial" w:eastAsia="Times New Roman" w:hAnsi="Arial" w:cs="Arial"/>
                <w:b/>
                <w:color w:val="000000"/>
                <w:sz w:val="36"/>
                <w:szCs w:val="28"/>
              </w:rPr>
            </w:pPr>
            <w:r>
              <w:rPr>
                <w:rFonts w:ascii="Arial" w:eastAsia="Times New Roman" w:hAnsi="Arial" w:cs="Arial"/>
                <w:b/>
                <w:color w:val="000000"/>
                <w:sz w:val="36"/>
                <w:szCs w:val="28"/>
              </w:rPr>
              <w:t>1</w:t>
            </w:r>
          </w:p>
        </w:tc>
      </w:tr>
      <w:tr w:rsidR="005A6528" w:rsidRPr="00312C74" w:rsidTr="005A6528">
        <w:trPr>
          <w:trHeight w:val="324"/>
        </w:trPr>
        <w:tc>
          <w:tcPr>
            <w:tcW w:w="3867" w:type="dxa"/>
            <w:shd w:val="clear" w:color="000000" w:fill="FFFF00"/>
            <w:vAlign w:val="bottom"/>
            <w:hideMark/>
          </w:tcPr>
          <w:p w:rsidR="005A6528" w:rsidRPr="00312C74" w:rsidRDefault="005A6528" w:rsidP="005A6528">
            <w:pPr>
              <w:spacing w:after="0" w:line="240" w:lineRule="auto"/>
              <w:rPr>
                <w:rFonts w:ascii="Arial" w:eastAsia="Times New Roman" w:hAnsi="Arial" w:cs="Arial"/>
                <w:color w:val="000000"/>
                <w:sz w:val="16"/>
                <w:szCs w:val="16"/>
              </w:rPr>
            </w:pPr>
            <w:r w:rsidRPr="00312C74">
              <w:rPr>
                <w:rFonts w:ascii="Arial" w:eastAsia="Times New Roman" w:hAnsi="Arial" w:cs="Arial"/>
                <w:color w:val="000000"/>
                <w:sz w:val="16"/>
                <w:szCs w:val="16"/>
              </w:rPr>
              <w:t>Below Target (66% - 99.9%)</w:t>
            </w:r>
          </w:p>
        </w:tc>
        <w:tc>
          <w:tcPr>
            <w:tcW w:w="1440"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bCs/>
                <w:color w:val="000000"/>
                <w:sz w:val="24"/>
                <w:szCs w:val="28"/>
              </w:rPr>
              <w:t>2</w:t>
            </w:r>
          </w:p>
        </w:tc>
        <w:tc>
          <w:tcPr>
            <w:tcW w:w="1437"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14,57%</w:t>
            </w:r>
          </w:p>
        </w:tc>
        <w:tc>
          <w:tcPr>
            <w:tcW w:w="1533"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1</w:t>
            </w: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1</w:t>
            </w:r>
          </w:p>
        </w:tc>
      </w:tr>
      <w:tr w:rsidR="005A6528" w:rsidRPr="00312C74" w:rsidTr="005A6528">
        <w:trPr>
          <w:trHeight w:val="293"/>
        </w:trPr>
        <w:tc>
          <w:tcPr>
            <w:tcW w:w="3867" w:type="dxa"/>
            <w:shd w:val="clear" w:color="000000" w:fill="FF0000"/>
            <w:vAlign w:val="bottom"/>
            <w:hideMark/>
          </w:tcPr>
          <w:p w:rsidR="005A6528" w:rsidRPr="00312C74" w:rsidRDefault="005A6528" w:rsidP="005A6528">
            <w:pPr>
              <w:spacing w:after="0" w:line="240" w:lineRule="auto"/>
              <w:rPr>
                <w:rFonts w:ascii="Arial" w:eastAsia="Times New Roman" w:hAnsi="Arial" w:cs="Arial"/>
                <w:color w:val="000000"/>
                <w:sz w:val="16"/>
                <w:szCs w:val="16"/>
              </w:rPr>
            </w:pPr>
            <w:r w:rsidRPr="00312C74">
              <w:rPr>
                <w:rFonts w:ascii="Arial" w:eastAsia="Times New Roman" w:hAnsi="Arial" w:cs="Arial"/>
                <w:color w:val="000000"/>
                <w:sz w:val="16"/>
                <w:szCs w:val="16"/>
              </w:rPr>
              <w:t>Unsatisfactory (0% - 65.9%)</w:t>
            </w:r>
          </w:p>
        </w:tc>
        <w:tc>
          <w:tcPr>
            <w:tcW w:w="1440"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bCs/>
                <w:color w:val="000000"/>
                <w:sz w:val="24"/>
                <w:szCs w:val="28"/>
              </w:rPr>
              <w:t>1</w:t>
            </w:r>
          </w:p>
        </w:tc>
        <w:tc>
          <w:tcPr>
            <w:tcW w:w="1437"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7%</w:t>
            </w:r>
          </w:p>
        </w:tc>
        <w:tc>
          <w:tcPr>
            <w:tcW w:w="1533"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1</w:t>
            </w: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p>
        </w:tc>
      </w:tr>
      <w:tr w:rsidR="005A6528" w:rsidRPr="00312C74" w:rsidTr="005A6528">
        <w:trPr>
          <w:trHeight w:val="341"/>
        </w:trPr>
        <w:tc>
          <w:tcPr>
            <w:tcW w:w="3867" w:type="dxa"/>
            <w:shd w:val="clear" w:color="auto" w:fill="ED7D31" w:themeFill="accent2"/>
            <w:vAlign w:val="bottom"/>
          </w:tcPr>
          <w:p w:rsidR="005A6528" w:rsidRPr="00312C74" w:rsidRDefault="005A6528" w:rsidP="005A6528">
            <w:pPr>
              <w:spacing w:after="0" w:line="240" w:lineRule="auto"/>
              <w:rPr>
                <w:rFonts w:ascii="Arial" w:eastAsia="Times New Roman" w:hAnsi="Arial" w:cs="Arial"/>
                <w:color w:val="000000"/>
                <w:sz w:val="16"/>
                <w:szCs w:val="16"/>
              </w:rPr>
            </w:pPr>
            <w:r w:rsidRPr="00312C74">
              <w:rPr>
                <w:rFonts w:ascii="Arial" w:eastAsia="Times New Roman" w:hAnsi="Arial" w:cs="Arial"/>
                <w:color w:val="000000"/>
                <w:sz w:val="16"/>
                <w:szCs w:val="16"/>
              </w:rPr>
              <w:t>TARGET ON HOLD -  Not able to reach target due to other circumstances such as Covid</w:t>
            </w:r>
          </w:p>
        </w:tc>
        <w:tc>
          <w:tcPr>
            <w:tcW w:w="1440"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bCs/>
                <w:color w:val="000000"/>
                <w:sz w:val="24"/>
                <w:szCs w:val="28"/>
              </w:rPr>
              <w:t>1</w:t>
            </w:r>
          </w:p>
        </w:tc>
        <w:tc>
          <w:tcPr>
            <w:tcW w:w="1437"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7%</w:t>
            </w:r>
          </w:p>
        </w:tc>
        <w:tc>
          <w:tcPr>
            <w:tcW w:w="1533"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color w:val="000000"/>
                <w:sz w:val="28"/>
                <w:szCs w:val="28"/>
              </w:rPr>
              <w:t>1</w:t>
            </w: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p>
        </w:tc>
        <w:tc>
          <w:tcPr>
            <w:tcW w:w="1260" w:type="dxa"/>
          </w:tcPr>
          <w:p w:rsidR="005A6528" w:rsidRDefault="005A6528" w:rsidP="005A6528">
            <w:pPr>
              <w:spacing w:after="0" w:line="240" w:lineRule="auto"/>
              <w:jc w:val="center"/>
              <w:rPr>
                <w:rFonts w:ascii="Arial" w:eastAsia="Times New Roman" w:hAnsi="Arial" w:cs="Arial"/>
                <w:b/>
                <w:color w:val="000000"/>
                <w:sz w:val="28"/>
                <w:szCs w:val="28"/>
              </w:rPr>
            </w:pPr>
          </w:p>
        </w:tc>
      </w:tr>
      <w:tr w:rsidR="005A6528" w:rsidRPr="00312C74" w:rsidTr="005A6528">
        <w:trPr>
          <w:trHeight w:val="257"/>
        </w:trPr>
        <w:tc>
          <w:tcPr>
            <w:tcW w:w="3867" w:type="dxa"/>
            <w:shd w:val="clear" w:color="auto" w:fill="7030A0"/>
            <w:vAlign w:val="bottom"/>
          </w:tcPr>
          <w:p w:rsidR="005A6528" w:rsidRPr="00312C74" w:rsidRDefault="005A6528" w:rsidP="005A6528">
            <w:pPr>
              <w:spacing w:after="0" w:line="240" w:lineRule="auto"/>
              <w:rPr>
                <w:rFonts w:ascii="Arial" w:eastAsia="Times New Roman" w:hAnsi="Arial" w:cs="Arial"/>
                <w:color w:val="000000"/>
                <w:sz w:val="16"/>
                <w:szCs w:val="20"/>
              </w:rPr>
            </w:pPr>
            <w:r w:rsidRPr="00312C74">
              <w:rPr>
                <w:rFonts w:ascii="Arial" w:eastAsia="Times New Roman" w:hAnsi="Arial" w:cs="Arial"/>
                <w:color w:val="000000"/>
                <w:sz w:val="20"/>
                <w:szCs w:val="20"/>
              </w:rPr>
              <w:t xml:space="preserve">TARGETS NOT MEASURED - </w:t>
            </w:r>
            <w:r w:rsidRPr="00312C74">
              <w:rPr>
                <w:rFonts w:ascii="Arial" w:eastAsia="Times New Roman" w:hAnsi="Arial" w:cs="Arial"/>
                <w:color w:val="000000"/>
                <w:sz w:val="20"/>
              </w:rPr>
              <w:t xml:space="preserve"> </w:t>
            </w:r>
            <w:r w:rsidRPr="00312C74">
              <w:rPr>
                <w:rFonts w:ascii="Arial" w:eastAsia="Times New Roman" w:hAnsi="Arial" w:cs="Arial"/>
                <w:color w:val="000000"/>
                <w:sz w:val="16"/>
              </w:rPr>
              <w:t>Not applicable for the Quarter/ No target for the quarter</w:t>
            </w:r>
          </w:p>
        </w:tc>
        <w:tc>
          <w:tcPr>
            <w:tcW w:w="1440"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bCs/>
                <w:color w:val="000000"/>
                <w:sz w:val="24"/>
                <w:szCs w:val="28"/>
              </w:rPr>
              <w:t>23</w:t>
            </w:r>
          </w:p>
        </w:tc>
        <w:tc>
          <w:tcPr>
            <w:tcW w:w="1437"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Calibri" w:hAnsi="Calibri" w:cs="Calibri"/>
                <w:b/>
                <w:bCs/>
                <w:color w:val="000000"/>
                <w:sz w:val="20"/>
                <w:szCs w:val="20"/>
              </w:rPr>
              <w:t xml:space="preserve"> </w:t>
            </w:r>
          </w:p>
        </w:tc>
        <w:tc>
          <w:tcPr>
            <w:tcW w:w="1533" w:type="dxa"/>
          </w:tcPr>
          <w:p w:rsidR="005A6528" w:rsidRDefault="005A6528" w:rsidP="005A6528">
            <w:pPr>
              <w:spacing w:after="0" w:line="240" w:lineRule="auto"/>
              <w:jc w:val="center"/>
              <w:rPr>
                <w:rFonts w:ascii="Calibri" w:hAnsi="Calibri" w:cs="Calibri"/>
                <w:b/>
                <w:bCs/>
                <w:color w:val="000000"/>
                <w:sz w:val="20"/>
                <w:szCs w:val="20"/>
              </w:rPr>
            </w:pPr>
          </w:p>
        </w:tc>
        <w:tc>
          <w:tcPr>
            <w:tcW w:w="1260" w:type="dxa"/>
          </w:tcPr>
          <w:p w:rsidR="005A6528" w:rsidRDefault="005A6528" w:rsidP="005A6528">
            <w:pPr>
              <w:spacing w:after="0" w:line="240" w:lineRule="auto"/>
              <w:jc w:val="center"/>
              <w:rPr>
                <w:rFonts w:ascii="Calibri" w:hAnsi="Calibri" w:cs="Calibri"/>
                <w:b/>
                <w:bCs/>
                <w:color w:val="000000"/>
                <w:sz w:val="20"/>
                <w:szCs w:val="20"/>
              </w:rPr>
            </w:pPr>
          </w:p>
        </w:tc>
        <w:tc>
          <w:tcPr>
            <w:tcW w:w="1260" w:type="dxa"/>
          </w:tcPr>
          <w:p w:rsidR="005A6528" w:rsidRDefault="005A6528" w:rsidP="005A6528">
            <w:pPr>
              <w:spacing w:after="0" w:line="240" w:lineRule="auto"/>
              <w:jc w:val="center"/>
              <w:rPr>
                <w:rFonts w:ascii="Calibri" w:hAnsi="Calibri" w:cs="Calibri"/>
                <w:b/>
                <w:bCs/>
                <w:color w:val="000000"/>
                <w:sz w:val="20"/>
                <w:szCs w:val="20"/>
              </w:rPr>
            </w:pPr>
          </w:p>
        </w:tc>
        <w:tc>
          <w:tcPr>
            <w:tcW w:w="1260" w:type="dxa"/>
          </w:tcPr>
          <w:p w:rsidR="005A6528" w:rsidRDefault="005A6528" w:rsidP="005A6528">
            <w:pPr>
              <w:spacing w:after="0" w:line="240" w:lineRule="auto"/>
              <w:jc w:val="center"/>
              <w:rPr>
                <w:rFonts w:ascii="Calibri" w:hAnsi="Calibri" w:cs="Calibri"/>
                <w:b/>
                <w:bCs/>
                <w:color w:val="000000"/>
                <w:sz w:val="20"/>
                <w:szCs w:val="20"/>
              </w:rPr>
            </w:pPr>
          </w:p>
        </w:tc>
        <w:tc>
          <w:tcPr>
            <w:tcW w:w="1260" w:type="dxa"/>
          </w:tcPr>
          <w:p w:rsidR="005A6528" w:rsidRDefault="005A6528" w:rsidP="005A6528">
            <w:pPr>
              <w:spacing w:after="0" w:line="240" w:lineRule="auto"/>
              <w:jc w:val="center"/>
              <w:rPr>
                <w:rFonts w:ascii="Calibri" w:hAnsi="Calibri" w:cs="Calibri"/>
                <w:b/>
                <w:bCs/>
                <w:color w:val="000000"/>
                <w:sz w:val="20"/>
                <w:szCs w:val="20"/>
              </w:rPr>
            </w:pPr>
          </w:p>
        </w:tc>
      </w:tr>
      <w:tr w:rsidR="005A6528" w:rsidRPr="00312C74" w:rsidTr="005A6528">
        <w:trPr>
          <w:trHeight w:val="257"/>
        </w:trPr>
        <w:tc>
          <w:tcPr>
            <w:tcW w:w="3867" w:type="dxa"/>
            <w:shd w:val="clear" w:color="auto" w:fill="FFFFFF" w:themeFill="background1"/>
            <w:vAlign w:val="bottom"/>
          </w:tcPr>
          <w:p w:rsidR="005A6528" w:rsidRPr="00312C74" w:rsidRDefault="005A6528" w:rsidP="005A6528">
            <w:pPr>
              <w:spacing w:after="0" w:line="240" w:lineRule="auto"/>
              <w:rPr>
                <w:rFonts w:ascii="Arial" w:eastAsia="Times New Roman" w:hAnsi="Arial" w:cs="Arial"/>
                <w:color w:val="000000"/>
                <w:sz w:val="16"/>
                <w:szCs w:val="20"/>
              </w:rPr>
            </w:pPr>
            <w:r w:rsidRPr="00312C74">
              <w:rPr>
                <w:rFonts w:ascii="Arial" w:eastAsia="Times New Roman" w:hAnsi="Arial" w:cs="Arial"/>
                <w:color w:val="000000"/>
                <w:sz w:val="16"/>
                <w:szCs w:val="20"/>
              </w:rPr>
              <w:t xml:space="preserve">Total </w:t>
            </w:r>
          </w:p>
        </w:tc>
        <w:tc>
          <w:tcPr>
            <w:tcW w:w="1440"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Arial" w:eastAsia="Times New Roman" w:hAnsi="Arial" w:cs="Arial"/>
                <w:b/>
                <w:bCs/>
                <w:color w:val="000000"/>
                <w:sz w:val="24"/>
                <w:szCs w:val="28"/>
              </w:rPr>
              <w:t>37</w:t>
            </w:r>
          </w:p>
        </w:tc>
        <w:tc>
          <w:tcPr>
            <w:tcW w:w="1437" w:type="dxa"/>
            <w:vAlign w:val="center"/>
          </w:tcPr>
          <w:p w:rsidR="005A6528" w:rsidRPr="00312C74" w:rsidRDefault="005A6528" w:rsidP="005A6528">
            <w:pPr>
              <w:spacing w:after="0" w:line="240" w:lineRule="auto"/>
              <w:jc w:val="center"/>
              <w:rPr>
                <w:rFonts w:ascii="Arial" w:eastAsia="Times New Roman" w:hAnsi="Arial" w:cs="Arial"/>
                <w:b/>
                <w:color w:val="000000"/>
                <w:sz w:val="28"/>
                <w:szCs w:val="28"/>
              </w:rPr>
            </w:pPr>
            <w:r>
              <w:rPr>
                <w:rFonts w:ascii="Calibri" w:eastAsia="Times New Roman" w:hAnsi="Calibri" w:cs="Calibri"/>
                <w:b/>
                <w:bCs/>
                <w:color w:val="000000"/>
                <w:sz w:val="20"/>
              </w:rPr>
              <w:t xml:space="preserve"> </w:t>
            </w:r>
          </w:p>
        </w:tc>
        <w:tc>
          <w:tcPr>
            <w:tcW w:w="1533" w:type="dxa"/>
          </w:tcPr>
          <w:p w:rsidR="005A6528" w:rsidRDefault="005A6528" w:rsidP="005A6528">
            <w:pPr>
              <w:spacing w:after="0" w:line="240" w:lineRule="auto"/>
              <w:jc w:val="center"/>
              <w:rPr>
                <w:rFonts w:ascii="Calibri" w:eastAsia="Times New Roman" w:hAnsi="Calibri" w:cs="Calibri"/>
                <w:b/>
                <w:bCs/>
                <w:color w:val="000000"/>
                <w:sz w:val="20"/>
              </w:rPr>
            </w:pPr>
          </w:p>
        </w:tc>
        <w:tc>
          <w:tcPr>
            <w:tcW w:w="1260" w:type="dxa"/>
          </w:tcPr>
          <w:p w:rsidR="005A6528" w:rsidRDefault="005A6528" w:rsidP="005A6528">
            <w:pPr>
              <w:spacing w:after="0" w:line="240" w:lineRule="auto"/>
              <w:jc w:val="center"/>
              <w:rPr>
                <w:rFonts w:ascii="Calibri" w:eastAsia="Times New Roman" w:hAnsi="Calibri" w:cs="Calibri"/>
                <w:b/>
                <w:bCs/>
                <w:color w:val="000000"/>
                <w:sz w:val="20"/>
              </w:rPr>
            </w:pPr>
          </w:p>
        </w:tc>
        <w:tc>
          <w:tcPr>
            <w:tcW w:w="1260" w:type="dxa"/>
          </w:tcPr>
          <w:p w:rsidR="005A6528" w:rsidRDefault="005A6528" w:rsidP="005A6528">
            <w:pPr>
              <w:spacing w:after="0" w:line="240" w:lineRule="auto"/>
              <w:jc w:val="center"/>
              <w:rPr>
                <w:rFonts w:ascii="Calibri" w:eastAsia="Times New Roman" w:hAnsi="Calibri" w:cs="Calibri"/>
                <w:b/>
                <w:bCs/>
                <w:color w:val="000000"/>
                <w:sz w:val="20"/>
              </w:rPr>
            </w:pPr>
          </w:p>
        </w:tc>
        <w:tc>
          <w:tcPr>
            <w:tcW w:w="1260" w:type="dxa"/>
          </w:tcPr>
          <w:p w:rsidR="005A6528" w:rsidRDefault="005A6528" w:rsidP="005A6528">
            <w:pPr>
              <w:spacing w:after="0" w:line="240" w:lineRule="auto"/>
              <w:jc w:val="center"/>
              <w:rPr>
                <w:rFonts w:ascii="Calibri" w:eastAsia="Times New Roman" w:hAnsi="Calibri" w:cs="Calibri"/>
                <w:b/>
                <w:bCs/>
                <w:color w:val="000000"/>
                <w:sz w:val="20"/>
              </w:rPr>
            </w:pPr>
          </w:p>
        </w:tc>
        <w:tc>
          <w:tcPr>
            <w:tcW w:w="1260" w:type="dxa"/>
          </w:tcPr>
          <w:p w:rsidR="005A6528" w:rsidRDefault="005A6528" w:rsidP="005A6528">
            <w:pPr>
              <w:spacing w:after="0" w:line="240" w:lineRule="auto"/>
              <w:jc w:val="center"/>
              <w:rPr>
                <w:rFonts w:ascii="Calibri" w:eastAsia="Times New Roman" w:hAnsi="Calibri" w:cs="Calibri"/>
                <w:b/>
                <w:bCs/>
                <w:color w:val="000000"/>
                <w:sz w:val="20"/>
              </w:rPr>
            </w:pPr>
          </w:p>
        </w:tc>
      </w:tr>
    </w:tbl>
    <w:p w:rsidR="004F7610" w:rsidRPr="002D65AB" w:rsidRDefault="004F7610">
      <w:pPr>
        <w:rPr>
          <w:rFonts w:ascii="Arial" w:hAnsi="Arial" w:cs="Arial"/>
        </w:rPr>
      </w:pPr>
    </w:p>
    <w:p w:rsidR="002D65AB" w:rsidRDefault="002D65AB">
      <w:pPr>
        <w:rPr>
          <w:rFonts w:ascii="Arial" w:hAnsi="Arial" w:cs="Arial"/>
        </w:rPr>
      </w:pPr>
    </w:p>
    <w:p w:rsidR="005A6528" w:rsidRDefault="005A6528">
      <w:pPr>
        <w:rPr>
          <w:rFonts w:ascii="Arial" w:hAnsi="Arial" w:cs="Arial"/>
        </w:rPr>
      </w:pPr>
    </w:p>
    <w:p w:rsidR="005A6528" w:rsidRDefault="005A6528">
      <w:pPr>
        <w:rPr>
          <w:rFonts w:ascii="Arial" w:hAnsi="Arial" w:cs="Arial"/>
        </w:rPr>
      </w:pPr>
    </w:p>
    <w:p w:rsidR="005A6528" w:rsidRDefault="005A6528">
      <w:pPr>
        <w:rPr>
          <w:rFonts w:ascii="Arial" w:hAnsi="Arial" w:cs="Arial"/>
        </w:rPr>
      </w:pPr>
    </w:p>
    <w:p w:rsidR="005A6528" w:rsidRDefault="005A6528">
      <w:pPr>
        <w:rPr>
          <w:rFonts w:ascii="Arial" w:hAnsi="Arial" w:cs="Arial"/>
        </w:rPr>
      </w:pPr>
    </w:p>
    <w:p w:rsidR="005A6528" w:rsidRDefault="005A6528">
      <w:pPr>
        <w:rPr>
          <w:rFonts w:ascii="Arial" w:hAnsi="Arial" w:cs="Arial"/>
        </w:rPr>
      </w:pPr>
    </w:p>
    <w:p w:rsidR="005A6528" w:rsidRDefault="005A6528">
      <w:pPr>
        <w:rPr>
          <w:rFonts w:ascii="Arial" w:hAnsi="Arial" w:cs="Arial"/>
        </w:rPr>
      </w:pPr>
    </w:p>
    <w:p w:rsidR="002D65AB" w:rsidRDefault="002D65AB">
      <w:pPr>
        <w:rPr>
          <w:rFonts w:ascii="Arial" w:hAnsi="Arial" w:cs="Arial"/>
        </w:rPr>
      </w:pPr>
    </w:p>
    <w:p w:rsidR="002D65AB" w:rsidRDefault="002D65AB" w:rsidP="009C42C9">
      <w:pPr>
        <w:pStyle w:val="Heading2"/>
        <w:rPr>
          <w:rFonts w:ascii="Arial" w:hAnsi="Arial" w:cs="Arial"/>
        </w:rPr>
      </w:pPr>
      <w:bookmarkStart w:id="31" w:name="_Toc125963877"/>
      <w:r w:rsidRPr="004F7610">
        <w:rPr>
          <w:rFonts w:cs="Arial"/>
          <w:b/>
        </w:rPr>
        <w:t>2.2</w:t>
      </w:r>
      <w:r w:rsidRPr="004F7610">
        <w:rPr>
          <w:rFonts w:cs="Arial"/>
          <w:b/>
        </w:rPr>
        <w:tab/>
      </w:r>
      <w:r>
        <w:t>ACTUAL PERFORMANCE PER MUNICIPAL AND NATIONAL KPA OF INDICATORS FOR THE MID-YEAR ENDING 31 DECEMBER 2022</w:t>
      </w:r>
      <w:bookmarkEnd w:id="31"/>
    </w:p>
    <w:p w:rsidR="002D65AB" w:rsidRPr="00EB1235" w:rsidRDefault="002D65AB" w:rsidP="00677BFD">
      <w:pPr>
        <w:jc w:val="both"/>
        <w:rPr>
          <w:rFonts w:ascii="Arial" w:hAnsi="Arial" w:cs="Arial"/>
        </w:rPr>
      </w:pPr>
      <w:r w:rsidRPr="00EB1235">
        <w:rPr>
          <w:rFonts w:ascii="Arial" w:hAnsi="Arial" w:cs="Arial"/>
        </w:rPr>
        <w:t>Detailed below is the unaudited Top Layer SDBIP for the first half of the financial year ending 31 December 2022 which measures the municipality’s overall performance per strategic objective arranged by Municipal – and National KPA..</w:t>
      </w:r>
    </w:p>
    <w:p w:rsidR="002D65AB" w:rsidRPr="00EB1235" w:rsidRDefault="002D65AB" w:rsidP="00677BFD">
      <w:pPr>
        <w:jc w:val="both"/>
        <w:rPr>
          <w:rFonts w:ascii="Arial" w:hAnsi="Arial" w:cs="Arial"/>
        </w:rPr>
      </w:pPr>
      <w:r w:rsidRPr="00EB1235">
        <w:rPr>
          <w:rFonts w:ascii="Arial" w:hAnsi="Arial" w:cs="Arial"/>
        </w:rPr>
        <w:t xml:space="preserve">The municipality met </w:t>
      </w:r>
      <w:r w:rsidR="00677BFD" w:rsidRPr="00EB1235">
        <w:rPr>
          <w:rFonts w:ascii="Arial" w:hAnsi="Arial" w:cs="Arial"/>
          <w:b/>
          <w:sz w:val="28"/>
          <w:u w:val="single"/>
        </w:rPr>
        <w:t>71.43% (</w:t>
      </w:r>
      <w:r w:rsidR="007557DB" w:rsidRPr="00EB1235">
        <w:rPr>
          <w:rFonts w:ascii="Arial" w:hAnsi="Arial" w:cs="Arial"/>
          <w:b/>
          <w:sz w:val="28"/>
          <w:u w:val="single"/>
        </w:rPr>
        <w:t>10 of 14</w:t>
      </w:r>
      <w:r w:rsidRPr="00EB1235">
        <w:rPr>
          <w:rFonts w:ascii="Arial" w:hAnsi="Arial" w:cs="Arial"/>
          <w:b/>
          <w:sz w:val="28"/>
          <w:u w:val="single"/>
        </w:rPr>
        <w:t>)</w:t>
      </w:r>
      <w:r w:rsidRPr="00EB1235">
        <w:rPr>
          <w:rFonts w:ascii="Arial" w:hAnsi="Arial" w:cs="Arial"/>
          <w:sz w:val="28"/>
        </w:rPr>
        <w:t xml:space="preserve"> </w:t>
      </w:r>
      <w:r w:rsidRPr="00EB1235">
        <w:rPr>
          <w:rFonts w:ascii="Arial" w:hAnsi="Arial" w:cs="Arial"/>
        </w:rPr>
        <w:t xml:space="preserve">of the applicable </w:t>
      </w:r>
      <w:r w:rsidR="007557DB" w:rsidRPr="00EB1235">
        <w:rPr>
          <w:rFonts w:ascii="Arial" w:hAnsi="Arial" w:cs="Arial"/>
        </w:rPr>
        <w:t>14</w:t>
      </w:r>
      <w:r w:rsidRPr="00EB1235">
        <w:rPr>
          <w:rFonts w:ascii="Arial" w:hAnsi="Arial" w:cs="Arial"/>
        </w:rPr>
        <w:t xml:space="preserve"> KPI’s for the </w:t>
      </w:r>
      <w:r w:rsidR="00677BFD" w:rsidRPr="00EB1235">
        <w:rPr>
          <w:rFonts w:ascii="Arial" w:hAnsi="Arial" w:cs="Arial"/>
        </w:rPr>
        <w:t xml:space="preserve">period as at </w:t>
      </w:r>
      <w:r w:rsidR="00677BFD" w:rsidRPr="00EB1235">
        <w:rPr>
          <w:rFonts w:ascii="Arial" w:hAnsi="Arial" w:cs="Arial"/>
          <w:b/>
        </w:rPr>
        <w:t>31 December 2022</w:t>
      </w:r>
      <w:r w:rsidRPr="00EB1235">
        <w:rPr>
          <w:rFonts w:ascii="Arial" w:hAnsi="Arial" w:cs="Arial"/>
        </w:rPr>
        <w:t>. The remainder of the KPI’s (</w:t>
      </w:r>
      <w:r w:rsidR="007557DB" w:rsidRPr="00EB1235">
        <w:rPr>
          <w:rFonts w:ascii="Arial" w:hAnsi="Arial" w:cs="Arial"/>
        </w:rPr>
        <w:t>23</w:t>
      </w:r>
      <w:r w:rsidRPr="00EB1235">
        <w:rPr>
          <w:rFonts w:ascii="Arial" w:hAnsi="Arial" w:cs="Arial"/>
        </w:rPr>
        <w:t xml:space="preserve">) on the Top Layer SDBIP out of the total number of </w:t>
      </w:r>
      <w:r w:rsidR="00677BFD" w:rsidRPr="00EB1235">
        <w:rPr>
          <w:rFonts w:ascii="Arial" w:hAnsi="Arial" w:cs="Arial"/>
        </w:rPr>
        <w:t>37</w:t>
      </w:r>
      <w:r w:rsidRPr="00EB1235">
        <w:rPr>
          <w:rFonts w:ascii="Arial" w:hAnsi="Arial" w:cs="Arial"/>
        </w:rPr>
        <w:t xml:space="preserve"> KPI’s do not have targets for this period and will be reported on in future quarters when they are due. </w:t>
      </w:r>
      <w:r w:rsidR="007557DB" w:rsidRPr="00EB1235">
        <w:rPr>
          <w:rFonts w:ascii="Arial" w:hAnsi="Arial" w:cs="Arial"/>
        </w:rPr>
        <w:t xml:space="preserve"> </w:t>
      </w:r>
      <w:r w:rsidRPr="00EB1235">
        <w:rPr>
          <w:rFonts w:ascii="Arial" w:hAnsi="Arial" w:cs="Arial"/>
        </w:rPr>
        <w:t xml:space="preserve"> </w:t>
      </w:r>
      <w:r w:rsidR="007557DB" w:rsidRPr="00EB1235">
        <w:rPr>
          <w:rFonts w:ascii="Arial" w:eastAsiaTheme="majorEastAsia" w:hAnsi="Arial" w:cs="Arial"/>
        </w:rPr>
        <w:t xml:space="preserve">2 KPI’s were below target and must be revised to be achievable. 1 KPI was unsatisfactory which should also be revised to be more achievable and accurate. 1 KPI’s information is still outstanding and will be received before the end of January 2023 as the KPI Owner is on Special Leave. </w:t>
      </w:r>
      <w:r w:rsidRPr="00EB1235">
        <w:rPr>
          <w:rFonts w:ascii="Arial" w:hAnsi="Arial" w:cs="Arial"/>
        </w:rPr>
        <w:t>Details of these KPI’s and the corrective measures that will be implemented are included in the tables below.</w:t>
      </w:r>
    </w:p>
    <w:p w:rsidR="007557DB" w:rsidRPr="00EB1235" w:rsidRDefault="007557DB" w:rsidP="007557DB">
      <w:pPr>
        <w:jc w:val="both"/>
        <w:rPr>
          <w:rFonts w:ascii="Arial" w:eastAsiaTheme="majorEastAsia" w:hAnsi="Arial" w:cs="Arial"/>
          <w:b/>
          <w:i/>
        </w:rPr>
      </w:pPr>
      <w:r w:rsidRPr="00EB1235">
        <w:rPr>
          <w:rFonts w:ascii="Arial" w:eastAsiaTheme="majorEastAsia" w:hAnsi="Arial" w:cs="Arial"/>
          <w:b/>
          <w:i/>
        </w:rPr>
        <w:t>Council need more guidance on interpreting the strategic goals and targets set. It is not enough that reports are submitted to achieve a goal, the content of the report should also be taken into account as to whether the actual goals have been achieved.</w:t>
      </w:r>
    </w:p>
    <w:p w:rsidR="007557DB" w:rsidRPr="00EB1235" w:rsidRDefault="007557DB" w:rsidP="007557DB">
      <w:pPr>
        <w:jc w:val="both"/>
        <w:rPr>
          <w:rFonts w:ascii="Arial" w:eastAsiaTheme="majorEastAsia" w:hAnsi="Arial" w:cs="Arial"/>
          <w:b/>
          <w:i/>
        </w:rPr>
      </w:pPr>
      <w:r w:rsidRPr="00EB1235">
        <w:rPr>
          <w:rFonts w:ascii="Arial" w:eastAsiaTheme="majorEastAsia" w:hAnsi="Arial" w:cs="Arial"/>
          <w:b/>
          <w:i/>
        </w:rPr>
        <w:t xml:space="preserve">The Municipal Elections on 1 November 2021 brought about change in Council and thus it is inevitable that Strategic goals might shift or be revised in the future. </w:t>
      </w:r>
    </w:p>
    <w:p w:rsidR="007557DB" w:rsidRPr="00EB1235" w:rsidRDefault="007557DB" w:rsidP="007557DB">
      <w:pPr>
        <w:jc w:val="both"/>
        <w:rPr>
          <w:rFonts w:ascii="Arial" w:eastAsiaTheme="majorEastAsia" w:hAnsi="Arial" w:cs="Arial"/>
        </w:rPr>
      </w:pPr>
      <w:r w:rsidRPr="00EB1235">
        <w:rPr>
          <w:rFonts w:ascii="Arial" w:eastAsiaTheme="majorEastAsia" w:hAnsi="Arial" w:cs="Arial"/>
        </w:rPr>
        <w:t>The approved Top Layer SDBIP consisted of 37 KPI’s. Of the 37 KPI’s only 13 KPI’s had targets for Q1 of which 7 was achieved. 24 KPI’s of the KPI’s targets were not applicable or had no targets in Q1.</w:t>
      </w:r>
      <w:r w:rsidR="00EB1235" w:rsidRPr="00EB1235">
        <w:rPr>
          <w:rFonts w:ascii="Arial" w:eastAsiaTheme="majorEastAsia" w:hAnsi="Arial" w:cs="Arial"/>
        </w:rPr>
        <w:t xml:space="preserve">  </w:t>
      </w:r>
      <w:r w:rsidRPr="00EB1235">
        <w:rPr>
          <w:rFonts w:ascii="Arial" w:eastAsiaTheme="majorEastAsia" w:hAnsi="Arial" w:cs="Arial"/>
        </w:rPr>
        <w:t>For Q2 only 9 KPI’s had targets of which</w:t>
      </w:r>
      <w:r w:rsidR="00EB1235" w:rsidRPr="00EB1235">
        <w:rPr>
          <w:rFonts w:ascii="Arial" w:eastAsiaTheme="majorEastAsia" w:hAnsi="Arial" w:cs="Arial"/>
        </w:rPr>
        <w:t xml:space="preserve"> 7 was achieved. </w:t>
      </w:r>
    </w:p>
    <w:p w:rsidR="007557DB" w:rsidRPr="00EB1235" w:rsidRDefault="007557DB" w:rsidP="007557DB">
      <w:pPr>
        <w:jc w:val="both"/>
        <w:rPr>
          <w:rFonts w:ascii="Arial" w:eastAsiaTheme="majorEastAsia" w:hAnsi="Arial" w:cs="Arial"/>
          <w:b/>
        </w:rPr>
      </w:pPr>
      <w:r w:rsidRPr="00EB1235">
        <w:rPr>
          <w:rFonts w:ascii="Arial" w:eastAsiaTheme="majorEastAsia" w:hAnsi="Arial" w:cs="Arial"/>
        </w:rPr>
        <w:t xml:space="preserve">KPI Owners need to oversee that the corrective measures be implemented and timeous reporting need to be ensured as well as the correct reporting. Reports should also be interpreted to whether the content of the report shows that the KPI target was achieved or not. </w:t>
      </w:r>
    </w:p>
    <w:p w:rsidR="007557DB" w:rsidRPr="00EB1235" w:rsidRDefault="007557DB" w:rsidP="007557DB">
      <w:pPr>
        <w:jc w:val="both"/>
        <w:rPr>
          <w:rFonts w:ascii="Arial" w:eastAsiaTheme="majorEastAsia" w:hAnsi="Arial" w:cs="Arial"/>
          <w:i/>
        </w:rPr>
      </w:pPr>
      <w:r w:rsidRPr="00EB1235">
        <w:rPr>
          <w:rFonts w:ascii="Arial" w:eastAsiaTheme="majorEastAsia" w:hAnsi="Arial" w:cs="Arial"/>
        </w:rPr>
        <w:t>The service provider (Inzalo / Sebata) for the electronic system only finalised the population of our full SDBIP KPI’s in December 2022 and it should have been done by September 2022. It is with this in mind that it is recommended that a new service provider be procured through a proper tender process.</w:t>
      </w:r>
      <w:r w:rsidRPr="00EB1235">
        <w:rPr>
          <w:rFonts w:ascii="Arial" w:eastAsiaTheme="majorEastAsia" w:hAnsi="Arial" w:cs="Arial"/>
          <w:i/>
        </w:rPr>
        <w:t xml:space="preserve"> </w:t>
      </w:r>
    </w:p>
    <w:p w:rsidR="005A6528" w:rsidRDefault="005A6528">
      <w:pPr>
        <w:rPr>
          <w:rFonts w:ascii="Arial" w:hAnsi="Arial" w:cs="Arial"/>
          <w:sz w:val="10"/>
        </w:rPr>
      </w:pPr>
      <w:r>
        <w:rPr>
          <w:rFonts w:ascii="Arial" w:hAnsi="Arial" w:cs="Arial"/>
          <w:sz w:val="10"/>
        </w:rPr>
        <w:br w:type="page"/>
      </w:r>
    </w:p>
    <w:p w:rsidR="00EB1235" w:rsidRPr="00EB1235" w:rsidRDefault="00EB1235" w:rsidP="00677BFD">
      <w:pPr>
        <w:jc w:val="both"/>
        <w:rPr>
          <w:rFonts w:ascii="Arial" w:hAnsi="Arial" w:cs="Arial"/>
          <w:sz w:val="10"/>
        </w:rPr>
      </w:pPr>
    </w:p>
    <w:tbl>
      <w:tblPr>
        <w:tblpPr w:leftFromText="180" w:rightFromText="180" w:vertAnchor="text" w:horzAnchor="margin" w:tblpY="199"/>
        <w:tblW w:w="4843" w:type="pct"/>
        <w:tblLook w:val="04A0" w:firstRow="1" w:lastRow="0" w:firstColumn="1" w:lastColumn="0" w:noHBand="0" w:noVBand="1"/>
      </w:tblPr>
      <w:tblGrid>
        <w:gridCol w:w="1727"/>
        <w:gridCol w:w="5289"/>
        <w:gridCol w:w="6498"/>
      </w:tblGrid>
      <w:tr w:rsidR="004A6463" w:rsidRPr="00312C74" w:rsidTr="00EB1235">
        <w:trPr>
          <w:trHeight w:val="148"/>
        </w:trPr>
        <w:tc>
          <w:tcPr>
            <w:tcW w:w="5000" w:type="pct"/>
            <w:gridSpan w:val="3"/>
            <w:tcBorders>
              <w:top w:val="single" w:sz="2" w:space="0" w:color="auto"/>
              <w:left w:val="single" w:sz="2" w:space="0" w:color="auto"/>
              <w:bottom w:val="single" w:sz="2" w:space="0" w:color="auto"/>
              <w:right w:val="single" w:sz="2" w:space="0" w:color="auto"/>
            </w:tcBorders>
          </w:tcPr>
          <w:p w:rsidR="004A6463" w:rsidRPr="00312C74" w:rsidRDefault="004A6463" w:rsidP="0056044A">
            <w:pPr>
              <w:ind w:left="360"/>
              <w:jc w:val="center"/>
              <w:rPr>
                <w:rFonts w:ascii="Arial" w:hAnsi="Arial" w:cs="Arial"/>
                <w:b/>
                <w:bCs/>
                <w:color w:val="000000"/>
              </w:rPr>
            </w:pPr>
            <w:r w:rsidRPr="00312C74">
              <w:rPr>
                <w:rFonts w:ascii="Arial" w:hAnsi="Arial" w:cs="Arial"/>
                <w:b/>
                <w:bCs/>
                <w:color w:val="000000"/>
              </w:rPr>
              <w:t xml:space="preserve">INTERPRETATION OF TRAFFIC LIGHTS REFLECTED IN THIS REPORT </w:t>
            </w:r>
          </w:p>
        </w:tc>
      </w:tr>
      <w:tr w:rsidR="004A6463" w:rsidRPr="00312C74" w:rsidTr="00EB1235">
        <w:trPr>
          <w:trHeight w:val="148"/>
        </w:trPr>
        <w:tc>
          <w:tcPr>
            <w:tcW w:w="639" w:type="pct"/>
            <w:tcBorders>
              <w:top w:val="single" w:sz="2" w:space="0" w:color="auto"/>
              <w:left w:val="single" w:sz="2" w:space="0" w:color="auto"/>
              <w:bottom w:val="single" w:sz="2" w:space="0" w:color="auto"/>
              <w:right w:val="single" w:sz="2" w:space="0" w:color="auto"/>
            </w:tcBorders>
          </w:tcPr>
          <w:p w:rsidR="004A6463" w:rsidRPr="00312C74" w:rsidRDefault="004A6463" w:rsidP="0056044A">
            <w:pPr>
              <w:ind w:left="360"/>
              <w:jc w:val="center"/>
              <w:rPr>
                <w:rFonts w:ascii="Arial" w:hAnsi="Arial" w:cs="Arial"/>
                <w:b/>
                <w:bCs/>
                <w:color w:val="000000"/>
              </w:rPr>
            </w:pPr>
            <w:r w:rsidRPr="00312C74">
              <w:rPr>
                <w:rFonts w:ascii="Arial" w:hAnsi="Arial" w:cs="Arial"/>
                <w:b/>
                <w:bCs/>
                <w:color w:val="000000"/>
              </w:rPr>
              <w:t>Colour</w:t>
            </w:r>
          </w:p>
        </w:tc>
        <w:tc>
          <w:tcPr>
            <w:tcW w:w="1957" w:type="pct"/>
            <w:tcBorders>
              <w:top w:val="single" w:sz="2" w:space="0" w:color="auto"/>
              <w:left w:val="single" w:sz="2" w:space="0" w:color="auto"/>
              <w:bottom w:val="single" w:sz="2" w:space="0" w:color="auto"/>
              <w:right w:val="single" w:sz="2" w:space="0" w:color="auto"/>
            </w:tcBorders>
            <w:shd w:val="clear" w:color="auto" w:fill="auto"/>
            <w:vAlign w:val="bottom"/>
          </w:tcPr>
          <w:p w:rsidR="004A6463" w:rsidRPr="00312C74" w:rsidRDefault="004A6463" w:rsidP="0056044A">
            <w:pPr>
              <w:ind w:left="360"/>
              <w:jc w:val="center"/>
              <w:rPr>
                <w:rFonts w:ascii="Arial" w:hAnsi="Arial" w:cs="Arial"/>
                <w:b/>
                <w:bCs/>
                <w:color w:val="000000"/>
              </w:rPr>
            </w:pPr>
            <w:r>
              <w:rPr>
                <w:rFonts w:ascii="Arial" w:hAnsi="Arial" w:cs="Arial"/>
                <w:b/>
                <w:bCs/>
                <w:color w:val="000000"/>
              </w:rPr>
              <w:t>Explanation on Sys</w:t>
            </w:r>
            <w:r w:rsidRPr="00312C74">
              <w:rPr>
                <w:rFonts w:ascii="Arial" w:hAnsi="Arial" w:cs="Arial"/>
                <w:b/>
                <w:bCs/>
                <w:color w:val="000000"/>
              </w:rPr>
              <w:t>tem</w:t>
            </w:r>
          </w:p>
        </w:tc>
        <w:tc>
          <w:tcPr>
            <w:tcW w:w="2404" w:type="pct"/>
            <w:tcBorders>
              <w:top w:val="single" w:sz="2" w:space="0" w:color="auto"/>
              <w:left w:val="single" w:sz="2" w:space="0" w:color="auto"/>
              <w:bottom w:val="single" w:sz="2" w:space="0" w:color="auto"/>
              <w:right w:val="single" w:sz="2" w:space="0" w:color="auto"/>
            </w:tcBorders>
          </w:tcPr>
          <w:p w:rsidR="004A6463" w:rsidRPr="00312C74" w:rsidRDefault="004A6463" w:rsidP="0056044A">
            <w:pPr>
              <w:ind w:left="360"/>
              <w:jc w:val="center"/>
              <w:rPr>
                <w:rFonts w:ascii="Arial" w:hAnsi="Arial" w:cs="Arial"/>
                <w:b/>
                <w:bCs/>
                <w:color w:val="000000"/>
              </w:rPr>
            </w:pPr>
            <w:r w:rsidRPr="00312C74">
              <w:rPr>
                <w:rFonts w:ascii="Arial" w:hAnsi="Arial" w:cs="Arial"/>
                <w:b/>
                <w:bCs/>
                <w:color w:val="000000"/>
              </w:rPr>
              <w:t>Category Meaning</w:t>
            </w:r>
          </w:p>
        </w:tc>
      </w:tr>
      <w:tr w:rsidR="004A6463" w:rsidRPr="00312C74" w:rsidTr="00EB1235">
        <w:trPr>
          <w:trHeight w:val="256"/>
        </w:trPr>
        <w:tc>
          <w:tcPr>
            <w:tcW w:w="639" w:type="pct"/>
            <w:tcBorders>
              <w:top w:val="single" w:sz="2" w:space="0" w:color="auto"/>
              <w:left w:val="single" w:sz="8" w:space="0" w:color="auto"/>
              <w:bottom w:val="single" w:sz="8" w:space="0" w:color="000000"/>
              <w:right w:val="single" w:sz="8" w:space="0" w:color="auto"/>
            </w:tcBorders>
            <w:shd w:val="clear" w:color="000000" w:fill="B1D1FA"/>
          </w:tcPr>
          <w:p w:rsidR="004A6463" w:rsidRPr="00312C74" w:rsidRDefault="004A6463" w:rsidP="0056044A">
            <w:pPr>
              <w:ind w:left="360"/>
              <w:jc w:val="center"/>
              <w:rPr>
                <w:rFonts w:ascii="Arial" w:hAnsi="Arial" w:cs="Arial"/>
                <w:b/>
                <w:color w:val="000000"/>
                <w:sz w:val="18"/>
              </w:rPr>
            </w:pPr>
            <w:r w:rsidRPr="00312C74">
              <w:rPr>
                <w:rFonts w:ascii="Arial" w:hAnsi="Arial" w:cs="Arial"/>
                <w:b/>
                <w:color w:val="000000"/>
                <w:sz w:val="18"/>
              </w:rPr>
              <w:t>BL</w:t>
            </w:r>
          </w:p>
        </w:tc>
        <w:tc>
          <w:tcPr>
            <w:tcW w:w="1957" w:type="pct"/>
            <w:tcBorders>
              <w:top w:val="single" w:sz="2" w:space="0" w:color="auto"/>
              <w:left w:val="single" w:sz="8" w:space="0" w:color="auto"/>
              <w:bottom w:val="single" w:sz="8" w:space="0" w:color="000000"/>
              <w:right w:val="single" w:sz="8" w:space="0" w:color="auto"/>
            </w:tcBorders>
            <w:shd w:val="clear" w:color="000000" w:fill="B1D1FA"/>
            <w:vAlign w:val="bottom"/>
            <w:hideMark/>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Outstanding/Far Exceeds Target (167% and Above)</w:t>
            </w:r>
          </w:p>
        </w:tc>
        <w:tc>
          <w:tcPr>
            <w:tcW w:w="2404" w:type="pct"/>
            <w:tcBorders>
              <w:top w:val="single" w:sz="2" w:space="0" w:color="auto"/>
              <w:left w:val="nil"/>
              <w:bottom w:val="single" w:sz="8" w:space="0" w:color="000000"/>
              <w:right w:val="single" w:sz="8" w:space="0" w:color="000000"/>
            </w:tcBorders>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KPI Extremely Well Met</w:t>
            </w:r>
          </w:p>
        </w:tc>
      </w:tr>
      <w:tr w:rsidR="004A6463" w:rsidRPr="00312C74" w:rsidTr="00EB1235">
        <w:trPr>
          <w:trHeight w:val="256"/>
        </w:trPr>
        <w:tc>
          <w:tcPr>
            <w:tcW w:w="639" w:type="pct"/>
            <w:tcBorders>
              <w:top w:val="nil"/>
              <w:left w:val="single" w:sz="8" w:space="0" w:color="auto"/>
              <w:bottom w:val="single" w:sz="8" w:space="0" w:color="000000"/>
              <w:right w:val="single" w:sz="8" w:space="0" w:color="auto"/>
            </w:tcBorders>
            <w:shd w:val="clear" w:color="000000" w:fill="00FFFF"/>
          </w:tcPr>
          <w:p w:rsidR="004A6463" w:rsidRPr="00312C74" w:rsidRDefault="004A6463" w:rsidP="0056044A">
            <w:pPr>
              <w:ind w:left="360"/>
              <w:jc w:val="center"/>
              <w:rPr>
                <w:rFonts w:ascii="Arial" w:hAnsi="Arial" w:cs="Arial"/>
                <w:b/>
                <w:color w:val="000000"/>
                <w:sz w:val="18"/>
              </w:rPr>
            </w:pPr>
            <w:r w:rsidRPr="00312C74">
              <w:rPr>
                <w:rFonts w:ascii="Arial" w:hAnsi="Arial" w:cs="Arial"/>
                <w:b/>
                <w:color w:val="000000"/>
                <w:sz w:val="18"/>
              </w:rPr>
              <w:t>T</w:t>
            </w:r>
          </w:p>
        </w:tc>
        <w:tc>
          <w:tcPr>
            <w:tcW w:w="1957" w:type="pct"/>
            <w:tcBorders>
              <w:top w:val="nil"/>
              <w:left w:val="single" w:sz="8" w:space="0" w:color="auto"/>
              <w:bottom w:val="single" w:sz="8" w:space="0" w:color="000000"/>
              <w:right w:val="single" w:sz="8" w:space="0" w:color="auto"/>
            </w:tcBorders>
            <w:shd w:val="clear" w:color="000000" w:fill="00FFFF"/>
            <w:vAlign w:val="bottom"/>
            <w:hideMark/>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Achieved/Exceeded Target (133% - 166.9%)</w:t>
            </w:r>
          </w:p>
        </w:tc>
        <w:tc>
          <w:tcPr>
            <w:tcW w:w="2404" w:type="pct"/>
            <w:tcBorders>
              <w:top w:val="nil"/>
              <w:left w:val="nil"/>
              <w:bottom w:val="single" w:sz="8" w:space="0" w:color="000000"/>
              <w:right w:val="single" w:sz="8" w:space="0" w:color="000000"/>
            </w:tcBorders>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KPI Well Met</w:t>
            </w:r>
          </w:p>
        </w:tc>
      </w:tr>
      <w:tr w:rsidR="004A6463" w:rsidRPr="00312C74" w:rsidTr="00EB1235">
        <w:trPr>
          <w:trHeight w:val="256"/>
        </w:trPr>
        <w:tc>
          <w:tcPr>
            <w:tcW w:w="639" w:type="pct"/>
            <w:tcBorders>
              <w:top w:val="nil"/>
              <w:left w:val="single" w:sz="8" w:space="0" w:color="auto"/>
              <w:bottom w:val="single" w:sz="8" w:space="0" w:color="000000"/>
              <w:right w:val="single" w:sz="8" w:space="0" w:color="auto"/>
            </w:tcBorders>
            <w:shd w:val="clear" w:color="000000" w:fill="7CFC00"/>
          </w:tcPr>
          <w:p w:rsidR="004A6463" w:rsidRPr="00312C74" w:rsidRDefault="004A6463" w:rsidP="0056044A">
            <w:pPr>
              <w:ind w:left="360"/>
              <w:jc w:val="center"/>
              <w:rPr>
                <w:rFonts w:ascii="Arial" w:hAnsi="Arial" w:cs="Arial"/>
                <w:b/>
                <w:color w:val="000000"/>
                <w:sz w:val="18"/>
              </w:rPr>
            </w:pPr>
            <w:r w:rsidRPr="00312C74">
              <w:rPr>
                <w:rFonts w:ascii="Arial" w:hAnsi="Arial" w:cs="Arial"/>
                <w:b/>
                <w:color w:val="000000"/>
                <w:sz w:val="18"/>
              </w:rPr>
              <w:t>G</w:t>
            </w:r>
          </w:p>
        </w:tc>
        <w:tc>
          <w:tcPr>
            <w:tcW w:w="1957" w:type="pct"/>
            <w:tcBorders>
              <w:top w:val="nil"/>
              <w:left w:val="single" w:sz="8" w:space="0" w:color="auto"/>
              <w:bottom w:val="single" w:sz="8" w:space="0" w:color="000000"/>
              <w:right w:val="single" w:sz="8" w:space="0" w:color="auto"/>
            </w:tcBorders>
            <w:shd w:val="clear" w:color="auto" w:fill="7CFC00"/>
            <w:vAlign w:val="bottom"/>
            <w:hideMark/>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Achieved target (100% - 132.9%)</w:t>
            </w:r>
          </w:p>
        </w:tc>
        <w:tc>
          <w:tcPr>
            <w:tcW w:w="2404" w:type="pct"/>
            <w:tcBorders>
              <w:top w:val="nil"/>
              <w:left w:val="nil"/>
              <w:bottom w:val="single" w:sz="8" w:space="0" w:color="000000"/>
              <w:right w:val="single" w:sz="8" w:space="0" w:color="000000"/>
            </w:tcBorders>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KPI Met</w:t>
            </w:r>
          </w:p>
        </w:tc>
      </w:tr>
      <w:tr w:rsidR="004A6463" w:rsidRPr="00312C74" w:rsidTr="00EB1235">
        <w:trPr>
          <w:trHeight w:val="148"/>
        </w:trPr>
        <w:tc>
          <w:tcPr>
            <w:tcW w:w="639" w:type="pct"/>
            <w:tcBorders>
              <w:top w:val="nil"/>
              <w:left w:val="single" w:sz="8" w:space="0" w:color="auto"/>
              <w:bottom w:val="single" w:sz="8" w:space="0" w:color="000000"/>
              <w:right w:val="single" w:sz="8" w:space="0" w:color="auto"/>
            </w:tcBorders>
            <w:shd w:val="clear" w:color="000000" w:fill="FFFF00"/>
          </w:tcPr>
          <w:p w:rsidR="004A6463" w:rsidRPr="00312C74" w:rsidRDefault="004A6463" w:rsidP="0056044A">
            <w:pPr>
              <w:ind w:left="360"/>
              <w:jc w:val="center"/>
              <w:rPr>
                <w:rFonts w:ascii="Arial" w:hAnsi="Arial" w:cs="Arial"/>
                <w:b/>
                <w:color w:val="000000"/>
                <w:sz w:val="18"/>
              </w:rPr>
            </w:pPr>
            <w:r w:rsidRPr="00312C74">
              <w:rPr>
                <w:rFonts w:ascii="Arial" w:hAnsi="Arial" w:cs="Arial"/>
                <w:b/>
                <w:color w:val="000000"/>
                <w:sz w:val="18"/>
              </w:rPr>
              <w:t>Y</w:t>
            </w:r>
          </w:p>
        </w:tc>
        <w:tc>
          <w:tcPr>
            <w:tcW w:w="1957" w:type="pct"/>
            <w:tcBorders>
              <w:top w:val="nil"/>
              <w:left w:val="single" w:sz="8" w:space="0" w:color="auto"/>
              <w:bottom w:val="single" w:sz="8" w:space="0" w:color="000000"/>
              <w:right w:val="single" w:sz="8" w:space="0" w:color="auto"/>
            </w:tcBorders>
            <w:shd w:val="clear" w:color="000000" w:fill="FFFF00"/>
            <w:vAlign w:val="bottom"/>
            <w:hideMark/>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Below Target (66% - 99.9%)</w:t>
            </w:r>
          </w:p>
        </w:tc>
        <w:tc>
          <w:tcPr>
            <w:tcW w:w="2404" w:type="pct"/>
            <w:tcBorders>
              <w:top w:val="nil"/>
              <w:left w:val="nil"/>
              <w:bottom w:val="single" w:sz="8" w:space="0" w:color="000000"/>
              <w:right w:val="single" w:sz="8" w:space="0" w:color="000000"/>
            </w:tcBorders>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KPI Almost Met</w:t>
            </w:r>
          </w:p>
        </w:tc>
      </w:tr>
      <w:tr w:rsidR="004A6463" w:rsidRPr="00312C74" w:rsidTr="00EB1235">
        <w:trPr>
          <w:trHeight w:val="148"/>
        </w:trPr>
        <w:tc>
          <w:tcPr>
            <w:tcW w:w="639" w:type="pct"/>
            <w:tcBorders>
              <w:top w:val="nil"/>
              <w:left w:val="single" w:sz="8" w:space="0" w:color="auto"/>
              <w:bottom w:val="single" w:sz="8" w:space="0" w:color="auto"/>
              <w:right w:val="single" w:sz="8" w:space="0" w:color="auto"/>
            </w:tcBorders>
            <w:shd w:val="clear" w:color="000000" w:fill="FF0000"/>
          </w:tcPr>
          <w:p w:rsidR="004A6463" w:rsidRPr="00312C74" w:rsidRDefault="004A6463" w:rsidP="0056044A">
            <w:pPr>
              <w:ind w:left="360"/>
              <w:jc w:val="center"/>
              <w:rPr>
                <w:rFonts w:ascii="Arial" w:hAnsi="Arial" w:cs="Arial"/>
                <w:b/>
                <w:color w:val="000000"/>
                <w:sz w:val="18"/>
              </w:rPr>
            </w:pPr>
            <w:r w:rsidRPr="00312C74">
              <w:rPr>
                <w:rFonts w:ascii="Arial" w:hAnsi="Arial" w:cs="Arial"/>
                <w:b/>
                <w:color w:val="000000"/>
                <w:sz w:val="18"/>
              </w:rPr>
              <w:t>R</w:t>
            </w:r>
          </w:p>
        </w:tc>
        <w:tc>
          <w:tcPr>
            <w:tcW w:w="1957" w:type="pct"/>
            <w:tcBorders>
              <w:top w:val="nil"/>
              <w:left w:val="single" w:sz="8" w:space="0" w:color="auto"/>
              <w:bottom w:val="single" w:sz="8" w:space="0" w:color="auto"/>
              <w:right w:val="single" w:sz="8" w:space="0" w:color="auto"/>
            </w:tcBorders>
            <w:shd w:val="clear" w:color="000000" w:fill="FF0000"/>
            <w:vAlign w:val="bottom"/>
            <w:hideMark/>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Unsatisfactory (0% - 65.9%)</w:t>
            </w:r>
          </w:p>
        </w:tc>
        <w:tc>
          <w:tcPr>
            <w:tcW w:w="2404" w:type="pct"/>
            <w:tcBorders>
              <w:top w:val="nil"/>
              <w:left w:val="nil"/>
              <w:bottom w:val="single" w:sz="8" w:space="0" w:color="000000"/>
              <w:right w:val="single" w:sz="8" w:space="0" w:color="000000"/>
            </w:tcBorders>
          </w:tcPr>
          <w:p w:rsidR="004A6463" w:rsidRPr="00312C74" w:rsidRDefault="004A6463" w:rsidP="0056044A">
            <w:pPr>
              <w:ind w:left="360"/>
              <w:rPr>
                <w:rFonts w:ascii="Arial" w:hAnsi="Arial" w:cs="Arial"/>
                <w:color w:val="000000"/>
                <w:sz w:val="18"/>
              </w:rPr>
            </w:pPr>
            <w:r w:rsidRPr="00312C74">
              <w:rPr>
                <w:rFonts w:ascii="Arial" w:hAnsi="Arial" w:cs="Arial"/>
                <w:color w:val="000000"/>
                <w:sz w:val="18"/>
              </w:rPr>
              <w:t>KPI Not Met</w:t>
            </w:r>
          </w:p>
        </w:tc>
      </w:tr>
      <w:tr w:rsidR="004A6463" w:rsidRPr="00312C74" w:rsidTr="00EB1235">
        <w:trPr>
          <w:trHeight w:val="282"/>
        </w:trPr>
        <w:tc>
          <w:tcPr>
            <w:tcW w:w="639" w:type="pct"/>
            <w:tcBorders>
              <w:top w:val="nil"/>
              <w:left w:val="single" w:sz="8" w:space="0" w:color="auto"/>
              <w:bottom w:val="single" w:sz="8" w:space="0" w:color="auto"/>
              <w:right w:val="single" w:sz="8" w:space="0" w:color="auto"/>
            </w:tcBorders>
            <w:shd w:val="clear" w:color="auto" w:fill="7030A0"/>
            <w:vAlign w:val="center"/>
          </w:tcPr>
          <w:p w:rsidR="004A6463" w:rsidRPr="00312C74" w:rsidRDefault="004A6463" w:rsidP="0056044A">
            <w:pPr>
              <w:ind w:left="360"/>
              <w:jc w:val="center"/>
              <w:rPr>
                <w:rFonts w:ascii="Arial" w:hAnsi="Arial" w:cs="Arial"/>
                <w:b/>
                <w:color w:val="000000"/>
                <w:sz w:val="18"/>
              </w:rPr>
            </w:pPr>
            <w:r w:rsidRPr="00312C74">
              <w:rPr>
                <w:rFonts w:ascii="Arial" w:hAnsi="Arial" w:cs="Arial"/>
                <w:b/>
                <w:color w:val="000000"/>
                <w:sz w:val="18"/>
              </w:rPr>
              <w:t>P</w:t>
            </w:r>
          </w:p>
        </w:tc>
        <w:tc>
          <w:tcPr>
            <w:tcW w:w="1957" w:type="pct"/>
            <w:tcBorders>
              <w:top w:val="nil"/>
              <w:left w:val="single" w:sz="8" w:space="0" w:color="auto"/>
              <w:bottom w:val="single" w:sz="8" w:space="0" w:color="auto"/>
              <w:right w:val="single" w:sz="8" w:space="0" w:color="auto"/>
            </w:tcBorders>
            <w:shd w:val="clear" w:color="auto" w:fill="7030A0"/>
            <w:vAlign w:val="center"/>
            <w:hideMark/>
          </w:tcPr>
          <w:p w:rsidR="004A6463" w:rsidRPr="00312C74" w:rsidRDefault="004A6463" w:rsidP="00EB1235">
            <w:pPr>
              <w:ind w:left="360"/>
              <w:rPr>
                <w:rFonts w:ascii="Arial" w:hAnsi="Arial" w:cs="Arial"/>
                <w:color w:val="000000"/>
                <w:sz w:val="18"/>
              </w:rPr>
            </w:pPr>
            <w:r w:rsidRPr="00312C74">
              <w:rPr>
                <w:rFonts w:ascii="Arial" w:hAnsi="Arial" w:cs="Arial"/>
                <w:color w:val="000000"/>
                <w:sz w:val="18"/>
              </w:rPr>
              <w:t>TARGETS NOT MEASURED</w:t>
            </w:r>
          </w:p>
        </w:tc>
        <w:tc>
          <w:tcPr>
            <w:tcW w:w="2404" w:type="pct"/>
            <w:tcBorders>
              <w:top w:val="nil"/>
              <w:left w:val="nil"/>
              <w:bottom w:val="single" w:sz="8" w:space="0" w:color="000000"/>
              <w:right w:val="single" w:sz="8" w:space="0" w:color="000000"/>
            </w:tcBorders>
            <w:vAlign w:val="center"/>
          </w:tcPr>
          <w:p w:rsidR="004A6463" w:rsidRPr="00312C74" w:rsidRDefault="004A6463" w:rsidP="0056044A">
            <w:pPr>
              <w:ind w:left="360"/>
              <w:jc w:val="center"/>
              <w:rPr>
                <w:rFonts w:ascii="Arial" w:hAnsi="Arial" w:cs="Arial"/>
                <w:color w:val="000000"/>
                <w:sz w:val="18"/>
              </w:rPr>
            </w:pPr>
            <w:r w:rsidRPr="00312C74">
              <w:rPr>
                <w:rFonts w:ascii="Arial" w:hAnsi="Arial" w:cs="Arial"/>
                <w:color w:val="000000"/>
                <w:sz w:val="18"/>
              </w:rPr>
              <w:t>KPI Not Yet Measured (Not applicable for the Quarter/ No target for the quarter)</w:t>
            </w:r>
          </w:p>
        </w:tc>
      </w:tr>
    </w:tbl>
    <w:p w:rsidR="00EB1235" w:rsidRDefault="00EB1235" w:rsidP="004F7610">
      <w:pPr>
        <w:rPr>
          <w:rFonts w:ascii="Arial" w:hAnsi="Arial" w:cs="Arial"/>
          <w:sz w:val="12"/>
        </w:rPr>
      </w:pPr>
    </w:p>
    <w:p w:rsidR="00EB1235" w:rsidRPr="00EB1235" w:rsidRDefault="00EB1235" w:rsidP="004F7610">
      <w:pPr>
        <w:rPr>
          <w:rFonts w:ascii="Arial" w:hAnsi="Arial" w:cs="Arial"/>
          <w:sz w:val="12"/>
        </w:rPr>
      </w:pPr>
    </w:p>
    <w:p w:rsidR="004F7610" w:rsidRPr="00387FAE" w:rsidRDefault="004F7610" w:rsidP="004F7610">
      <w:pPr>
        <w:pStyle w:val="Heading2"/>
        <w:rPr>
          <w:rFonts w:ascii="Arial" w:hAnsi="Arial" w:cs="Arial"/>
        </w:rPr>
      </w:pPr>
      <w:bookmarkStart w:id="32" w:name="_Toc125963878"/>
      <w:r>
        <w:rPr>
          <w:rFonts w:cs="Arial"/>
        </w:rPr>
        <w:t>2.2.1</w:t>
      </w:r>
      <w:r w:rsidRPr="00677BFD">
        <w:rPr>
          <w:rFonts w:cs="Arial"/>
        </w:rPr>
        <w:tab/>
      </w:r>
      <w:r>
        <w:rPr>
          <w:rFonts w:cs="Arial"/>
        </w:rPr>
        <w:tab/>
      </w:r>
      <w:r w:rsidRPr="00677BFD">
        <w:t>BASIC</w:t>
      </w:r>
      <w:r w:rsidRPr="001D35DA">
        <w:t xml:space="preserve"> SERVICE DELIVERY AND INFRASTRUCTURE DEVELOPMENT</w:t>
      </w:r>
      <w:bookmarkEnd w:id="32"/>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02"/>
        <w:gridCol w:w="2880"/>
        <w:gridCol w:w="2309"/>
        <w:gridCol w:w="728"/>
        <w:gridCol w:w="1748"/>
        <w:gridCol w:w="951"/>
        <w:gridCol w:w="951"/>
        <w:gridCol w:w="951"/>
        <w:gridCol w:w="1013"/>
        <w:gridCol w:w="1190"/>
      </w:tblGrid>
      <w:tr w:rsidR="004F7610" w:rsidRPr="00677BFD" w:rsidTr="004F7610">
        <w:trPr>
          <w:cantSplit/>
          <w:trHeight w:val="431"/>
          <w:jc w:val="center"/>
        </w:trPr>
        <w:tc>
          <w:tcPr>
            <w:tcW w:w="346" w:type="pct"/>
            <w:vMerge w:val="restart"/>
            <w:shd w:val="clear" w:color="auto" w:fill="ACB9CA" w:themeFill="text2" w:themeFillTint="66"/>
            <w:noWrap/>
            <w:textDirection w:val="btLr"/>
            <w:vAlign w:val="center"/>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4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2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4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3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64"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31" w:type="pct"/>
            <w:gridSpan w:val="5"/>
            <w:shd w:val="clear" w:color="auto" w:fill="ACB9CA" w:themeFill="text2" w:themeFillTint="66"/>
            <w:vAlign w:val="center"/>
          </w:tcPr>
          <w:p w:rsidR="004F7610" w:rsidRPr="004F7610" w:rsidRDefault="004F7610" w:rsidP="004F7610">
            <w:pPr>
              <w:spacing w:after="0" w:line="240" w:lineRule="auto"/>
              <w:jc w:val="center"/>
              <w:rPr>
                <w:rFonts w:ascii="Arial Narrow" w:eastAsia="Times New Roman" w:hAnsi="Arial Narrow" w:cstheme="majorHAnsi"/>
                <w:b/>
                <w:bCs/>
                <w:color w:val="000000"/>
                <w:sz w:val="16"/>
              </w:rPr>
            </w:pPr>
            <w:r w:rsidRPr="004F7610">
              <w:rPr>
                <w:rFonts w:ascii="Arial Narrow" w:eastAsia="Times New Roman" w:hAnsi="Arial Narrow" w:cstheme="majorHAnsi"/>
                <w:b/>
                <w:bCs/>
                <w:color w:val="000000"/>
                <w:sz w:val="16"/>
              </w:rPr>
              <w:t>Overall performance for the mid-year ending 31 December 2022</w:t>
            </w:r>
          </w:p>
        </w:tc>
      </w:tr>
      <w:tr w:rsidR="004F7610" w:rsidRPr="00677BFD" w:rsidTr="004F7610">
        <w:trPr>
          <w:cantSplit/>
          <w:trHeight w:val="377"/>
          <w:jc w:val="center"/>
        </w:trPr>
        <w:tc>
          <w:tcPr>
            <w:tcW w:w="346" w:type="pct"/>
            <w:vMerge/>
            <w:shd w:val="clear" w:color="auto" w:fill="ACB9CA" w:themeFill="text2" w:themeFillTint="66"/>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p>
        </w:tc>
        <w:tc>
          <w:tcPr>
            <w:tcW w:w="54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92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745"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235" w:type="pct"/>
            <w:vMerge/>
            <w:shd w:val="clear" w:color="auto" w:fill="ACB9CA" w:themeFill="text2" w:themeFillTint="66"/>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564"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Target</w:t>
            </w:r>
          </w:p>
        </w:tc>
        <w:tc>
          <w:tcPr>
            <w:tcW w:w="32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Actual</w:t>
            </w:r>
          </w:p>
        </w:tc>
        <w:tc>
          <w:tcPr>
            <w:tcW w:w="384" w:type="pc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
                <w:bCs/>
                <w:color w:val="000000"/>
                <w:sz w:val="16"/>
              </w:rPr>
              <w:t>Rating</w:t>
            </w:r>
          </w:p>
        </w:tc>
      </w:tr>
      <w:tr w:rsidR="004F7610" w:rsidRPr="00677BFD" w:rsidTr="00EB1235">
        <w:trPr>
          <w:cantSplit/>
          <w:trHeight w:val="386"/>
          <w:jc w:val="center"/>
        </w:trPr>
        <w:tc>
          <w:tcPr>
            <w:tcW w:w="346"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TL_0002</w:t>
            </w:r>
          </w:p>
        </w:tc>
        <w:tc>
          <w:tcPr>
            <w:tcW w:w="549"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Provide quality of living human settlements with adequate infrastructure</w:t>
            </w:r>
          </w:p>
        </w:tc>
        <w:tc>
          <w:tcPr>
            <w:tcW w:w="929"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quarterly water quality tests reports for E.coli to Council</w:t>
            </w:r>
          </w:p>
        </w:tc>
        <w:tc>
          <w:tcPr>
            <w:tcW w:w="745"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Council</w:t>
            </w:r>
          </w:p>
        </w:tc>
        <w:tc>
          <w:tcPr>
            <w:tcW w:w="235"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4</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2</w:t>
            </w:r>
          </w:p>
        </w:tc>
        <w:tc>
          <w:tcPr>
            <w:tcW w:w="327" w:type="pct"/>
            <w:shd w:val="clear" w:color="auto" w:fill="auto"/>
            <w:vAlign w:val="center"/>
          </w:tcPr>
          <w:p w:rsidR="004F7610" w:rsidRPr="00677BFD" w:rsidRDefault="004A6463"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2</w:t>
            </w:r>
          </w:p>
        </w:tc>
        <w:tc>
          <w:tcPr>
            <w:tcW w:w="384" w:type="pct"/>
            <w:shd w:val="clear" w:color="auto" w:fill="7CFC00"/>
            <w:vAlign w:val="center"/>
          </w:tcPr>
          <w:p w:rsidR="004F7610" w:rsidRPr="00677BFD" w:rsidRDefault="004A6463" w:rsidP="004F7610">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r w:rsidR="008372F2" w:rsidRPr="00677BFD" w:rsidTr="008372F2">
        <w:trPr>
          <w:cantSplit/>
          <w:trHeight w:val="440"/>
          <w:jc w:val="center"/>
        </w:trPr>
        <w:tc>
          <w:tcPr>
            <w:tcW w:w="895" w:type="pct"/>
            <w:gridSpan w:val="2"/>
            <w:shd w:val="clear" w:color="auto" w:fill="auto"/>
            <w:noWrap/>
            <w:vAlign w:val="center"/>
          </w:tcPr>
          <w:p w:rsidR="008372F2" w:rsidRPr="00677BFD" w:rsidRDefault="008372F2" w:rsidP="008372F2">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b/>
                <w:bCs/>
                <w:color w:val="000000"/>
                <w:sz w:val="16"/>
                <w:szCs w:val="24"/>
              </w:rPr>
              <w:t>Corrective Measure</w:t>
            </w:r>
          </w:p>
        </w:tc>
        <w:tc>
          <w:tcPr>
            <w:tcW w:w="4105" w:type="pct"/>
            <w:gridSpan w:val="9"/>
            <w:shd w:val="clear" w:color="auto" w:fill="auto"/>
          </w:tcPr>
          <w:p w:rsidR="008372F2" w:rsidRPr="00677BFD" w:rsidRDefault="008372F2" w:rsidP="008372F2">
            <w:pPr>
              <w:spacing w:after="0" w:line="240" w:lineRule="auto"/>
              <w:rPr>
                <w:rFonts w:ascii="Arial Narrow" w:eastAsia="Times New Roman" w:hAnsi="Arial Narrow" w:cstheme="majorHAnsi"/>
                <w:b/>
                <w:color w:val="000000"/>
                <w:sz w:val="16"/>
              </w:rPr>
            </w:pPr>
            <w:r>
              <w:rPr>
                <w:rFonts w:ascii="Arial Narrow" w:eastAsia="Times New Roman" w:hAnsi="Arial Narrow" w:cstheme="majorHAnsi"/>
                <w:b/>
                <w:color w:val="000000"/>
                <w:sz w:val="16"/>
              </w:rPr>
              <w:t>M</w:t>
            </w:r>
            <w:r w:rsidR="004A6463">
              <w:rPr>
                <w:rFonts w:ascii="Arial Narrow" w:eastAsia="Times New Roman" w:hAnsi="Arial Narrow" w:cstheme="majorHAnsi"/>
                <w:b/>
                <w:color w:val="000000"/>
                <w:sz w:val="16"/>
              </w:rPr>
              <w:t xml:space="preserve">onthly water quality tests are done per town and per point and drafted in a quarterly report to the Portfolio Committee of Infrastructure. The Minutes of the Portfolio Committee then go to Council for noting thus reporting to Council. All water reports were within the allowed quality ranges. These reports must go to Council or the KPI must be revised to be inline with actual performance. During Q2 all the quarterly tests reports were tabled to Council. </w:t>
            </w:r>
          </w:p>
        </w:tc>
      </w:tr>
      <w:tr w:rsidR="004F7610" w:rsidRPr="00677BFD" w:rsidTr="00EB1235">
        <w:trPr>
          <w:cantSplit/>
          <w:trHeight w:val="1448"/>
          <w:jc w:val="center"/>
        </w:trPr>
        <w:tc>
          <w:tcPr>
            <w:tcW w:w="346"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TL_0004</w:t>
            </w:r>
          </w:p>
        </w:tc>
        <w:tc>
          <w:tcPr>
            <w:tcW w:w="549"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healthy living and working environments</w:t>
            </w:r>
          </w:p>
        </w:tc>
        <w:tc>
          <w:tcPr>
            <w:tcW w:w="929"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Percentage of formal residential properties with access to basic level of water, sanitation, electricity and solid waste removal as at June 2023</w:t>
            </w:r>
          </w:p>
        </w:tc>
        <w:tc>
          <w:tcPr>
            <w:tcW w:w="745"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formal residential properties with access to basic level of water, sanitation, electricity and solid waste removal [(number of formal residential properties with access to basic services/total formal residential properties with access to basic services) x 100]</w:t>
            </w:r>
          </w:p>
        </w:tc>
        <w:tc>
          <w:tcPr>
            <w:tcW w:w="235"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auto" w:fill="auto"/>
            <w:vAlign w:val="center"/>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100%</w:t>
            </w:r>
          </w:p>
        </w:tc>
        <w:tc>
          <w:tcPr>
            <w:tcW w:w="327" w:type="pct"/>
            <w:shd w:val="clear" w:color="auto" w:fill="auto"/>
            <w:vAlign w:val="center"/>
          </w:tcPr>
          <w:p w:rsidR="004F7610" w:rsidRPr="00677BFD" w:rsidRDefault="004A6463"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100%</w:t>
            </w:r>
          </w:p>
        </w:tc>
        <w:tc>
          <w:tcPr>
            <w:tcW w:w="384" w:type="pct"/>
            <w:shd w:val="clear" w:color="auto" w:fill="7CFC00"/>
            <w:vAlign w:val="center"/>
          </w:tcPr>
          <w:p w:rsidR="004F7610" w:rsidRPr="00677BFD" w:rsidRDefault="004A6463" w:rsidP="004F7610">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r w:rsidR="004F7610" w:rsidRPr="00677BFD" w:rsidTr="00EB1235">
        <w:trPr>
          <w:cantSplit/>
          <w:trHeight w:val="575"/>
          <w:jc w:val="center"/>
        </w:trPr>
        <w:tc>
          <w:tcPr>
            <w:tcW w:w="346"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TL_0007</w:t>
            </w:r>
          </w:p>
        </w:tc>
        <w:tc>
          <w:tcPr>
            <w:tcW w:w="549"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healthy living and working environments</w:t>
            </w:r>
          </w:p>
        </w:tc>
        <w:tc>
          <w:tcPr>
            <w:tcW w:w="929"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quarterly status of boreholes report to Council.</w:t>
            </w:r>
          </w:p>
        </w:tc>
        <w:tc>
          <w:tcPr>
            <w:tcW w:w="745"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Council</w:t>
            </w:r>
          </w:p>
        </w:tc>
        <w:tc>
          <w:tcPr>
            <w:tcW w:w="235"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4F7610" w:rsidRPr="00677BFD" w:rsidRDefault="00EB1235"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4</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2</w:t>
            </w:r>
          </w:p>
        </w:tc>
        <w:tc>
          <w:tcPr>
            <w:tcW w:w="327" w:type="pct"/>
            <w:shd w:val="clear" w:color="auto" w:fill="auto"/>
            <w:vAlign w:val="center"/>
          </w:tcPr>
          <w:p w:rsidR="004F7610" w:rsidRPr="00677BFD" w:rsidRDefault="004A6463"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2</w:t>
            </w:r>
          </w:p>
        </w:tc>
        <w:tc>
          <w:tcPr>
            <w:tcW w:w="384" w:type="pct"/>
            <w:shd w:val="clear" w:color="auto" w:fill="7CFC00"/>
            <w:vAlign w:val="center"/>
          </w:tcPr>
          <w:p w:rsidR="004F7610" w:rsidRPr="00677BFD" w:rsidRDefault="004A6463" w:rsidP="004F7610">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r w:rsidR="004A6463" w:rsidRPr="00677BFD" w:rsidTr="004A6463">
        <w:trPr>
          <w:cantSplit/>
          <w:trHeight w:val="611"/>
          <w:jc w:val="center"/>
        </w:trPr>
        <w:tc>
          <w:tcPr>
            <w:tcW w:w="895" w:type="pct"/>
            <w:gridSpan w:val="2"/>
            <w:shd w:val="clear" w:color="auto" w:fill="auto"/>
            <w:noWrap/>
            <w:vAlign w:val="center"/>
          </w:tcPr>
          <w:p w:rsidR="004A6463" w:rsidRPr="00677BFD" w:rsidRDefault="004A6463" w:rsidP="004F7610">
            <w:pPr>
              <w:spacing w:after="0" w:line="240" w:lineRule="auto"/>
              <w:rPr>
                <w:rFonts w:ascii="Arial Narrow" w:eastAsia="Times New Roman" w:hAnsi="Arial Narrow" w:cstheme="majorHAnsi"/>
                <w:color w:val="000000"/>
                <w:sz w:val="16"/>
              </w:rPr>
            </w:pPr>
            <w:r>
              <w:rPr>
                <w:rFonts w:ascii="Arial Narrow" w:eastAsia="Times New Roman" w:hAnsi="Arial Narrow" w:cstheme="majorHAnsi"/>
                <w:b/>
                <w:bCs/>
                <w:color w:val="000000"/>
                <w:sz w:val="16"/>
                <w:szCs w:val="24"/>
              </w:rPr>
              <w:t>Corrective Measure</w:t>
            </w:r>
          </w:p>
        </w:tc>
        <w:tc>
          <w:tcPr>
            <w:tcW w:w="4105" w:type="pct"/>
            <w:gridSpan w:val="9"/>
            <w:shd w:val="clear" w:color="auto" w:fill="auto"/>
          </w:tcPr>
          <w:p w:rsidR="004A6463" w:rsidRPr="00677BFD" w:rsidRDefault="004A6463" w:rsidP="004A6463">
            <w:pPr>
              <w:spacing w:after="0" w:line="240" w:lineRule="auto"/>
              <w:jc w:val="center"/>
              <w:rPr>
                <w:rFonts w:ascii="Arial Narrow" w:eastAsia="Times New Roman" w:hAnsi="Arial Narrow" w:cstheme="majorHAnsi"/>
                <w:b/>
                <w:color w:val="000000"/>
                <w:sz w:val="16"/>
              </w:rPr>
            </w:pPr>
            <w:r>
              <w:rPr>
                <w:rFonts w:ascii="Arial Narrow" w:eastAsia="Times New Roman" w:hAnsi="Arial Narrow" w:cstheme="majorHAnsi"/>
                <w:b/>
                <w:color w:val="000000"/>
                <w:sz w:val="16"/>
              </w:rPr>
              <w:t>Weekly and Monthly reports on the status of the boreholes  are done per town and per borehole and drafted in a quarterly report to the Portfolio Committee of Infrastructure. The Minutes of the Portfolio Committee then go to Council for noting thus reporting to Council.. These reports must go to Council or the KPI must be revised to be inline with actual performance. During Q2 all the borehole status reports were tabled to Council.</w:t>
            </w:r>
          </w:p>
        </w:tc>
      </w:tr>
    </w:tbl>
    <w:p w:rsidR="004F7610" w:rsidRDefault="004F7610" w:rsidP="004F7610">
      <w:pPr>
        <w:rPr>
          <w:rFonts w:ascii="Arial" w:hAnsi="Arial" w:cs="Arial"/>
        </w:rPr>
      </w:pPr>
    </w:p>
    <w:p w:rsidR="004F7610" w:rsidRDefault="004F7610" w:rsidP="004F7610">
      <w:pPr>
        <w:rPr>
          <w:rFonts w:ascii="Arial" w:hAnsi="Arial" w:cs="Arial"/>
        </w:rPr>
      </w:pPr>
    </w:p>
    <w:p w:rsidR="004F7610" w:rsidRPr="009C42C9" w:rsidRDefault="004F7610" w:rsidP="004F7610">
      <w:pPr>
        <w:pStyle w:val="Heading2"/>
        <w:rPr>
          <w:rFonts w:cs="Arial"/>
          <w:b/>
          <w:i/>
          <w:u w:val="single"/>
        </w:rPr>
      </w:pPr>
      <w:bookmarkStart w:id="33" w:name="_Toc125963879"/>
      <w:r>
        <w:rPr>
          <w:rStyle w:val="Heading4Char"/>
          <w:rFonts w:ascii="Arial Black" w:hAnsi="Arial Black"/>
          <w:i w:val="0"/>
          <w:color w:val="auto"/>
        </w:rPr>
        <w:t>2.2.2</w:t>
      </w:r>
      <w:r w:rsidRPr="009C42C9">
        <w:rPr>
          <w:rStyle w:val="Heading4Char"/>
          <w:rFonts w:ascii="Arial Black" w:hAnsi="Arial Black"/>
          <w:i w:val="0"/>
          <w:color w:val="auto"/>
        </w:rPr>
        <w:tab/>
      </w:r>
      <w:r>
        <w:rPr>
          <w:rStyle w:val="Heading4Char"/>
          <w:rFonts w:ascii="Arial Black" w:hAnsi="Arial Black"/>
          <w:i w:val="0"/>
          <w:color w:val="auto"/>
        </w:rPr>
        <w:tab/>
      </w:r>
      <w:r w:rsidRPr="009C42C9">
        <w:rPr>
          <w:rStyle w:val="Heading4Char"/>
          <w:rFonts w:ascii="Arial Black" w:hAnsi="Arial Black"/>
          <w:i w:val="0"/>
          <w:color w:val="auto"/>
        </w:rPr>
        <w:t>LOCAL ECONOMIC DEVELOPMENT</w:t>
      </w:r>
      <w:bookmarkEnd w:id="33"/>
      <w:r w:rsidRPr="009C42C9">
        <w:rPr>
          <w:rFonts w:cs="Arial"/>
          <w:b/>
          <w:i/>
          <w:u w:val="single"/>
        </w:rPr>
        <w:t xml:space="preserve"> </w:t>
      </w: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02"/>
        <w:gridCol w:w="2880"/>
        <w:gridCol w:w="2309"/>
        <w:gridCol w:w="728"/>
        <w:gridCol w:w="1748"/>
        <w:gridCol w:w="951"/>
        <w:gridCol w:w="951"/>
        <w:gridCol w:w="951"/>
        <w:gridCol w:w="1013"/>
        <w:gridCol w:w="1190"/>
      </w:tblGrid>
      <w:tr w:rsidR="004F7610" w:rsidRPr="00677BFD" w:rsidTr="004F7610">
        <w:trPr>
          <w:cantSplit/>
          <w:trHeight w:val="647"/>
          <w:jc w:val="center"/>
        </w:trPr>
        <w:tc>
          <w:tcPr>
            <w:tcW w:w="346" w:type="pct"/>
            <w:vMerge w:val="restart"/>
            <w:shd w:val="clear" w:color="auto" w:fill="ACB9CA" w:themeFill="text2" w:themeFillTint="66"/>
            <w:noWrap/>
            <w:textDirection w:val="btLr"/>
            <w:vAlign w:val="center"/>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4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2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4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3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64"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31" w:type="pct"/>
            <w:gridSpan w:val="5"/>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sidRPr="004F7610">
              <w:rPr>
                <w:rFonts w:ascii="Arial Narrow" w:eastAsia="Times New Roman" w:hAnsi="Arial Narrow" w:cstheme="majorHAnsi"/>
                <w:b/>
                <w:bCs/>
                <w:color w:val="000000"/>
                <w:sz w:val="16"/>
              </w:rPr>
              <w:t>Overall performance for the mid-year ending 31 December 2022</w:t>
            </w:r>
          </w:p>
        </w:tc>
      </w:tr>
      <w:tr w:rsidR="004F7610" w:rsidRPr="00677BFD" w:rsidTr="004F7610">
        <w:trPr>
          <w:cantSplit/>
          <w:trHeight w:val="377"/>
          <w:jc w:val="center"/>
        </w:trPr>
        <w:tc>
          <w:tcPr>
            <w:tcW w:w="346" w:type="pct"/>
            <w:vMerge/>
            <w:shd w:val="clear" w:color="auto" w:fill="ACB9CA" w:themeFill="text2" w:themeFillTint="66"/>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p>
        </w:tc>
        <w:tc>
          <w:tcPr>
            <w:tcW w:w="54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92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745"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235" w:type="pct"/>
            <w:vMerge/>
            <w:shd w:val="clear" w:color="auto" w:fill="ACB9CA" w:themeFill="text2" w:themeFillTint="66"/>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564"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Target</w:t>
            </w:r>
          </w:p>
        </w:tc>
        <w:tc>
          <w:tcPr>
            <w:tcW w:w="32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Actual</w:t>
            </w:r>
          </w:p>
        </w:tc>
        <w:tc>
          <w:tcPr>
            <w:tcW w:w="384" w:type="pc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
                <w:bCs/>
                <w:color w:val="000000"/>
                <w:sz w:val="16"/>
              </w:rPr>
              <w:t>Rating</w:t>
            </w:r>
          </w:p>
        </w:tc>
      </w:tr>
    </w:tbl>
    <w:p w:rsidR="004F7610" w:rsidRPr="009C42C9" w:rsidRDefault="004F7610" w:rsidP="004F7610">
      <w:pPr>
        <w:rPr>
          <w:rFonts w:ascii="Arial" w:hAnsi="Arial" w:cs="Arial"/>
          <w:sz w:val="2"/>
        </w:rPr>
      </w:pP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02"/>
        <w:gridCol w:w="2880"/>
        <w:gridCol w:w="2309"/>
        <w:gridCol w:w="728"/>
        <w:gridCol w:w="1748"/>
        <w:gridCol w:w="951"/>
        <w:gridCol w:w="951"/>
        <w:gridCol w:w="951"/>
        <w:gridCol w:w="1013"/>
        <w:gridCol w:w="1190"/>
      </w:tblGrid>
      <w:tr w:rsidR="004F7610" w:rsidRPr="00677BFD" w:rsidTr="00EB1235">
        <w:trPr>
          <w:cantSplit/>
          <w:trHeight w:val="1403"/>
          <w:jc w:val="center"/>
        </w:trPr>
        <w:tc>
          <w:tcPr>
            <w:tcW w:w="346"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TL_0009</w:t>
            </w:r>
          </w:p>
        </w:tc>
        <w:tc>
          <w:tcPr>
            <w:tcW w:w="549"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BBBEE and SMME Development</w:t>
            </w:r>
          </w:p>
        </w:tc>
        <w:tc>
          <w:tcPr>
            <w:tcW w:w="929"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Create job opportunities - FTE's (full time equivalent) through the EPWP by 30 June 2023</w:t>
            </w:r>
          </w:p>
        </w:tc>
        <w:tc>
          <w:tcPr>
            <w:tcW w:w="745"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full time equivalent (FTE's) created by 30 June 2023</w:t>
            </w:r>
          </w:p>
        </w:tc>
        <w:tc>
          <w:tcPr>
            <w:tcW w:w="235"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r>
              <w:rPr>
                <w:rFonts w:ascii="Arial Narrow" w:eastAsia="Times New Roman" w:hAnsi="Arial Narrow" w:cstheme="majorHAnsi"/>
                <w:color w:val="000000"/>
                <w:sz w:val="16"/>
              </w:rPr>
              <w:t>All</w:t>
            </w:r>
          </w:p>
        </w:tc>
        <w:tc>
          <w:tcPr>
            <w:tcW w:w="564"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47</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30</w:t>
            </w:r>
          </w:p>
        </w:tc>
        <w:tc>
          <w:tcPr>
            <w:tcW w:w="307" w:type="pct"/>
            <w:shd w:val="clear" w:color="auto" w:fill="auto"/>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hideMark/>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30</w:t>
            </w:r>
          </w:p>
        </w:tc>
        <w:tc>
          <w:tcPr>
            <w:tcW w:w="327" w:type="pct"/>
            <w:shd w:val="clear" w:color="auto" w:fill="auto"/>
            <w:vAlign w:val="center"/>
            <w:hideMark/>
          </w:tcPr>
          <w:p w:rsidR="0056044A" w:rsidRDefault="00922ED0" w:rsidP="00922ED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 xml:space="preserve">Q1 </w:t>
            </w:r>
            <w:r w:rsidR="0056044A">
              <w:rPr>
                <w:rFonts w:ascii="Arial Narrow" w:eastAsia="Times New Roman" w:hAnsi="Arial Narrow" w:cstheme="majorHAnsi"/>
                <w:color w:val="000000"/>
                <w:sz w:val="16"/>
              </w:rPr>
              <w:t xml:space="preserve">:1.6 FTE (18 jobs) </w:t>
            </w:r>
            <w:r>
              <w:rPr>
                <w:rFonts w:ascii="Arial Narrow" w:eastAsia="Times New Roman" w:hAnsi="Arial Narrow" w:cstheme="majorHAnsi"/>
                <w:color w:val="000000"/>
                <w:sz w:val="16"/>
              </w:rPr>
              <w:t xml:space="preserve"> </w:t>
            </w:r>
          </w:p>
          <w:p w:rsidR="004F7610" w:rsidRDefault="00922ED0" w:rsidP="00922ED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Q2 : 7.44 FTE</w:t>
            </w:r>
            <w:r w:rsidR="0056044A">
              <w:rPr>
                <w:rFonts w:ascii="Arial Narrow" w:eastAsia="Times New Roman" w:hAnsi="Arial Narrow" w:cstheme="majorHAnsi"/>
                <w:color w:val="000000"/>
                <w:sz w:val="16"/>
              </w:rPr>
              <w:t xml:space="preserve"> (81 jobs)</w:t>
            </w:r>
          </w:p>
          <w:p w:rsidR="00EB1235" w:rsidRDefault="00EB1235" w:rsidP="00922ED0">
            <w:pPr>
              <w:spacing w:after="0" w:line="240" w:lineRule="auto"/>
              <w:jc w:val="right"/>
              <w:rPr>
                <w:rFonts w:ascii="Arial Narrow" w:eastAsia="Times New Roman" w:hAnsi="Arial Narrow" w:cstheme="majorHAnsi"/>
                <w:color w:val="000000"/>
                <w:sz w:val="16"/>
              </w:rPr>
            </w:pPr>
          </w:p>
          <w:p w:rsidR="00EB1235" w:rsidRDefault="00EB1235" w:rsidP="00922ED0">
            <w:pPr>
              <w:spacing w:after="0" w:line="240" w:lineRule="auto"/>
              <w:jc w:val="right"/>
              <w:rPr>
                <w:rFonts w:ascii="Arial Narrow" w:eastAsia="Times New Roman" w:hAnsi="Arial Narrow" w:cstheme="majorHAnsi"/>
                <w:color w:val="000000"/>
                <w:sz w:val="16"/>
              </w:rPr>
            </w:pPr>
          </w:p>
          <w:p w:rsidR="0056044A" w:rsidRPr="00677BFD" w:rsidRDefault="0056044A" w:rsidP="00922ED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Total of 9</w:t>
            </w:r>
            <w:r w:rsidR="00EB1235">
              <w:rPr>
                <w:rFonts w:ascii="Arial Narrow" w:eastAsia="Times New Roman" w:hAnsi="Arial Narrow" w:cstheme="majorHAnsi"/>
                <w:color w:val="000000"/>
                <w:sz w:val="16"/>
              </w:rPr>
              <w:t xml:space="preserve">  </w:t>
            </w:r>
            <w:r>
              <w:rPr>
                <w:rFonts w:ascii="Arial Narrow" w:eastAsia="Times New Roman" w:hAnsi="Arial Narrow" w:cstheme="majorHAnsi"/>
                <w:color w:val="000000"/>
                <w:sz w:val="16"/>
              </w:rPr>
              <w:t>FTE and 99 jobs</w:t>
            </w:r>
          </w:p>
        </w:tc>
        <w:tc>
          <w:tcPr>
            <w:tcW w:w="384" w:type="pct"/>
            <w:shd w:val="clear" w:color="auto" w:fill="FFFF00"/>
            <w:vAlign w:val="center"/>
          </w:tcPr>
          <w:p w:rsidR="004F7610" w:rsidRPr="00677BFD" w:rsidRDefault="0056044A" w:rsidP="004F7610">
            <w:pPr>
              <w:spacing w:after="0" w:line="240" w:lineRule="auto"/>
              <w:jc w:val="center"/>
              <w:rPr>
                <w:rFonts w:ascii="Arial Narrow" w:eastAsia="Times New Roman" w:hAnsi="Arial Narrow" w:cstheme="majorHAnsi"/>
                <w:b/>
                <w:color w:val="000000"/>
                <w:sz w:val="16"/>
              </w:rPr>
            </w:pPr>
            <w:r>
              <w:rPr>
                <w:rFonts w:ascii="Arial Narrow" w:eastAsia="Times New Roman" w:hAnsi="Arial Narrow" w:cstheme="majorHAnsi"/>
                <w:b/>
                <w:color w:val="000000"/>
                <w:sz w:val="16"/>
              </w:rPr>
              <w:t>Below Target</w:t>
            </w:r>
            <w:r w:rsidR="00531534">
              <w:rPr>
                <w:rFonts w:ascii="Arial Narrow" w:eastAsia="Times New Roman" w:hAnsi="Arial Narrow" w:cstheme="majorHAnsi"/>
                <w:b/>
                <w:color w:val="000000"/>
                <w:sz w:val="16"/>
              </w:rPr>
              <w:t xml:space="preserve"> </w:t>
            </w:r>
          </w:p>
        </w:tc>
      </w:tr>
    </w:tbl>
    <w:p w:rsidR="004F7610" w:rsidRDefault="004F7610" w:rsidP="004F7610">
      <w:pPr>
        <w:rPr>
          <w:rFonts w:ascii="Arial" w:hAnsi="Arial" w:cs="Arial"/>
        </w:rPr>
      </w:pPr>
    </w:p>
    <w:p w:rsidR="004F7610" w:rsidRDefault="004F7610" w:rsidP="004F7610">
      <w:pPr>
        <w:rPr>
          <w:rFonts w:ascii="Arial" w:hAnsi="Arial" w:cs="Arial"/>
        </w:rPr>
      </w:pPr>
    </w:p>
    <w:p w:rsidR="004F7610" w:rsidRPr="009C42C9" w:rsidRDefault="004F7610" w:rsidP="004F7610">
      <w:pPr>
        <w:pStyle w:val="Heading2"/>
      </w:pPr>
      <w:bookmarkStart w:id="34" w:name="_Toc125963880"/>
      <w:r>
        <w:rPr>
          <w:rStyle w:val="Heading4Char"/>
          <w:rFonts w:ascii="Arial Black" w:hAnsi="Arial Black"/>
          <w:i w:val="0"/>
          <w:color w:val="auto"/>
        </w:rPr>
        <w:t>2.2.3</w:t>
      </w:r>
      <w:r w:rsidRPr="009C42C9">
        <w:rPr>
          <w:rStyle w:val="Heading4Char"/>
          <w:rFonts w:ascii="Arial Black" w:hAnsi="Arial Black"/>
          <w:i w:val="0"/>
          <w:color w:val="auto"/>
        </w:rPr>
        <w:tab/>
      </w:r>
      <w:r>
        <w:rPr>
          <w:rStyle w:val="Heading4Char"/>
          <w:rFonts w:ascii="Arial Black" w:hAnsi="Arial Black"/>
          <w:i w:val="0"/>
          <w:color w:val="auto"/>
        </w:rPr>
        <w:tab/>
      </w:r>
      <w:r w:rsidRPr="009C42C9">
        <w:t>MUNICIPAL FINANCIAL MANAGEMENT AND VIABILITY</w:t>
      </w:r>
      <w:bookmarkEnd w:id="34"/>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02"/>
        <w:gridCol w:w="2880"/>
        <w:gridCol w:w="2309"/>
        <w:gridCol w:w="728"/>
        <w:gridCol w:w="1748"/>
        <w:gridCol w:w="951"/>
        <w:gridCol w:w="951"/>
        <w:gridCol w:w="951"/>
        <w:gridCol w:w="1013"/>
        <w:gridCol w:w="1190"/>
      </w:tblGrid>
      <w:tr w:rsidR="004F7610" w:rsidRPr="00677BFD" w:rsidTr="004F7610">
        <w:trPr>
          <w:cantSplit/>
          <w:trHeight w:val="494"/>
          <w:jc w:val="center"/>
        </w:trPr>
        <w:tc>
          <w:tcPr>
            <w:tcW w:w="346" w:type="pct"/>
            <w:vMerge w:val="restart"/>
            <w:shd w:val="clear" w:color="auto" w:fill="ACB9CA" w:themeFill="text2" w:themeFillTint="66"/>
            <w:noWrap/>
            <w:textDirection w:val="btLr"/>
            <w:vAlign w:val="center"/>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4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2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4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3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64"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31" w:type="pct"/>
            <w:gridSpan w:val="5"/>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sidRPr="004F7610">
              <w:rPr>
                <w:rFonts w:ascii="Arial Narrow" w:eastAsia="Times New Roman" w:hAnsi="Arial Narrow" w:cstheme="majorHAnsi"/>
                <w:b/>
                <w:bCs/>
                <w:color w:val="000000"/>
                <w:sz w:val="16"/>
              </w:rPr>
              <w:t>Overall performance for the mid-year ending 31 December 2022</w:t>
            </w:r>
          </w:p>
        </w:tc>
      </w:tr>
      <w:tr w:rsidR="004F7610" w:rsidRPr="00677BFD" w:rsidTr="004F7610">
        <w:trPr>
          <w:cantSplit/>
          <w:trHeight w:val="377"/>
          <w:jc w:val="center"/>
        </w:trPr>
        <w:tc>
          <w:tcPr>
            <w:tcW w:w="346" w:type="pct"/>
            <w:vMerge/>
            <w:shd w:val="clear" w:color="auto" w:fill="ACB9CA" w:themeFill="text2" w:themeFillTint="66"/>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p>
        </w:tc>
        <w:tc>
          <w:tcPr>
            <w:tcW w:w="54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92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745"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235" w:type="pct"/>
            <w:vMerge/>
            <w:shd w:val="clear" w:color="auto" w:fill="ACB9CA" w:themeFill="text2" w:themeFillTint="66"/>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564"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Target</w:t>
            </w:r>
          </w:p>
        </w:tc>
        <w:tc>
          <w:tcPr>
            <w:tcW w:w="32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Actual</w:t>
            </w:r>
          </w:p>
        </w:tc>
        <w:tc>
          <w:tcPr>
            <w:tcW w:w="384" w:type="pc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
                <w:bCs/>
                <w:color w:val="000000"/>
                <w:sz w:val="16"/>
              </w:rPr>
              <w:t>Rating</w:t>
            </w:r>
          </w:p>
        </w:tc>
      </w:tr>
    </w:tbl>
    <w:p w:rsidR="004F7610" w:rsidRPr="009C42C9" w:rsidRDefault="004F7610" w:rsidP="004F7610">
      <w:pPr>
        <w:rPr>
          <w:rFonts w:ascii="Arial" w:hAnsi="Arial" w:cs="Arial"/>
          <w:sz w:val="12"/>
        </w:rPr>
      </w:pP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02"/>
        <w:gridCol w:w="2880"/>
        <w:gridCol w:w="2309"/>
        <w:gridCol w:w="728"/>
        <w:gridCol w:w="1748"/>
        <w:gridCol w:w="951"/>
        <w:gridCol w:w="951"/>
        <w:gridCol w:w="951"/>
        <w:gridCol w:w="1013"/>
        <w:gridCol w:w="1190"/>
      </w:tblGrid>
      <w:tr w:rsidR="00531534" w:rsidRPr="00677BFD" w:rsidTr="0056044A">
        <w:trPr>
          <w:cantSplit/>
          <w:trHeight w:val="1061"/>
          <w:jc w:val="center"/>
        </w:trPr>
        <w:tc>
          <w:tcPr>
            <w:tcW w:w="346" w:type="pct"/>
            <w:shd w:val="clear" w:color="auto" w:fill="auto"/>
            <w:noWrap/>
            <w:textDirection w:val="btLr"/>
            <w:vAlign w:val="center"/>
            <w:hideMark/>
          </w:tcPr>
          <w:p w:rsidR="00531534" w:rsidRPr="00677BFD" w:rsidRDefault="00531534" w:rsidP="00531534">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TL_0014</w:t>
            </w:r>
          </w:p>
        </w:tc>
        <w:tc>
          <w:tcPr>
            <w:tcW w:w="549" w:type="pct"/>
            <w:shd w:val="clear" w:color="auto" w:fill="auto"/>
            <w:hideMark/>
          </w:tcPr>
          <w:p w:rsidR="00531534" w:rsidRPr="00677BFD" w:rsidRDefault="00531534" w:rsidP="00531534">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531534" w:rsidRPr="00E35F59" w:rsidRDefault="00531534" w:rsidP="00531534">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quarterly reports on the implement of the Municipal Standard Chart of Accounts to Council</w:t>
            </w:r>
          </w:p>
        </w:tc>
        <w:tc>
          <w:tcPr>
            <w:tcW w:w="745" w:type="pct"/>
            <w:shd w:val="clear" w:color="auto" w:fill="auto"/>
            <w:hideMark/>
          </w:tcPr>
          <w:p w:rsidR="00531534" w:rsidRPr="00677BFD" w:rsidRDefault="00531534" w:rsidP="00531534">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Council</w:t>
            </w:r>
          </w:p>
        </w:tc>
        <w:tc>
          <w:tcPr>
            <w:tcW w:w="235" w:type="pct"/>
          </w:tcPr>
          <w:p w:rsidR="00531534" w:rsidRPr="00677BFD" w:rsidRDefault="00531534" w:rsidP="00531534">
            <w:pPr>
              <w:spacing w:after="0" w:line="240" w:lineRule="auto"/>
              <w:jc w:val="center"/>
              <w:rPr>
                <w:rFonts w:ascii="Arial Narrow" w:eastAsia="Times New Roman" w:hAnsi="Arial Narrow" w:cstheme="majorHAnsi"/>
                <w:color w:val="000000"/>
                <w:sz w:val="16"/>
              </w:rPr>
            </w:pPr>
          </w:p>
        </w:tc>
        <w:tc>
          <w:tcPr>
            <w:tcW w:w="564" w:type="pct"/>
            <w:shd w:val="clear" w:color="auto" w:fill="auto"/>
            <w:vAlign w:val="center"/>
            <w:hideMark/>
          </w:tcPr>
          <w:p w:rsidR="00531534" w:rsidRPr="00677BFD" w:rsidRDefault="00531534" w:rsidP="00531534">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4</w:t>
            </w:r>
          </w:p>
        </w:tc>
        <w:tc>
          <w:tcPr>
            <w:tcW w:w="307" w:type="pct"/>
            <w:shd w:val="clear" w:color="000000" w:fill="8497B0"/>
            <w:vAlign w:val="center"/>
            <w:hideMark/>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tcPr>
          <w:p w:rsidR="00531534" w:rsidRPr="00677BFD" w:rsidRDefault="00531534" w:rsidP="00531534">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2</w:t>
            </w:r>
          </w:p>
        </w:tc>
        <w:tc>
          <w:tcPr>
            <w:tcW w:w="327" w:type="pct"/>
            <w:shd w:val="clear" w:color="auto" w:fill="auto"/>
            <w:vAlign w:val="center"/>
          </w:tcPr>
          <w:p w:rsidR="00531534" w:rsidRPr="00677BFD" w:rsidRDefault="00531534" w:rsidP="00531534">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2</w:t>
            </w:r>
          </w:p>
        </w:tc>
        <w:tc>
          <w:tcPr>
            <w:tcW w:w="384" w:type="pct"/>
            <w:shd w:val="clear" w:color="auto" w:fill="7CFC00"/>
            <w:vAlign w:val="center"/>
          </w:tcPr>
          <w:p w:rsidR="00531534" w:rsidRPr="00677BFD" w:rsidRDefault="0056044A" w:rsidP="00531534">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r w:rsidR="00531534" w:rsidRPr="00677BFD" w:rsidTr="0056044A">
        <w:trPr>
          <w:cantSplit/>
          <w:trHeight w:val="1691"/>
          <w:jc w:val="center"/>
        </w:trPr>
        <w:tc>
          <w:tcPr>
            <w:tcW w:w="346" w:type="pct"/>
            <w:shd w:val="clear" w:color="auto" w:fill="auto"/>
            <w:noWrap/>
            <w:textDirection w:val="btLr"/>
            <w:vAlign w:val="center"/>
            <w:hideMark/>
          </w:tcPr>
          <w:p w:rsidR="00531534" w:rsidRPr="00677BFD" w:rsidRDefault="00531534" w:rsidP="00531534">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TL_0015</w:t>
            </w:r>
          </w:p>
        </w:tc>
        <w:tc>
          <w:tcPr>
            <w:tcW w:w="549" w:type="pct"/>
            <w:shd w:val="clear" w:color="auto" w:fill="auto"/>
            <w:hideMark/>
          </w:tcPr>
          <w:p w:rsidR="00531534" w:rsidRPr="00677BFD" w:rsidRDefault="00531534" w:rsidP="00531534">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531534" w:rsidRPr="00E35F59" w:rsidRDefault="00531534" w:rsidP="00531534">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Provide free basic services(water, electricity, refuse and sanitation) to all indigent households (% of indigent households, earning less than the threshold, with access to free basic services</w:t>
            </w:r>
          </w:p>
        </w:tc>
        <w:tc>
          <w:tcPr>
            <w:tcW w:w="745" w:type="pct"/>
            <w:shd w:val="clear" w:color="auto" w:fill="auto"/>
            <w:hideMark/>
          </w:tcPr>
          <w:p w:rsidR="00531534" w:rsidRPr="00677BFD" w:rsidRDefault="00531534" w:rsidP="00531534">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of indigent households, earning less than the threshold with access to free basic services [number of indigent households earning less than threshold that received services/total number of indigent households earning less than threshold) x 100]</w:t>
            </w:r>
          </w:p>
        </w:tc>
        <w:tc>
          <w:tcPr>
            <w:tcW w:w="235" w:type="pct"/>
          </w:tcPr>
          <w:p w:rsidR="00531534" w:rsidRPr="00677BFD" w:rsidRDefault="00531534" w:rsidP="00531534">
            <w:pPr>
              <w:spacing w:after="0" w:line="240" w:lineRule="auto"/>
              <w:jc w:val="center"/>
              <w:rPr>
                <w:rFonts w:ascii="Arial Narrow" w:eastAsia="Times New Roman" w:hAnsi="Arial Narrow" w:cstheme="majorHAnsi"/>
                <w:color w:val="000000"/>
                <w:sz w:val="16"/>
              </w:rPr>
            </w:pPr>
          </w:p>
        </w:tc>
        <w:tc>
          <w:tcPr>
            <w:tcW w:w="564" w:type="pct"/>
            <w:shd w:val="clear" w:color="auto" w:fill="auto"/>
            <w:vAlign w:val="center"/>
            <w:hideMark/>
          </w:tcPr>
          <w:p w:rsidR="00531534" w:rsidRPr="00677BFD" w:rsidRDefault="00531534" w:rsidP="00531534">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auto" w:fill="auto"/>
            <w:vAlign w:val="center"/>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27" w:type="pct"/>
            <w:shd w:val="clear" w:color="auto" w:fill="auto"/>
            <w:vAlign w:val="center"/>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84" w:type="pct"/>
            <w:shd w:val="clear" w:color="auto" w:fill="7CFC00"/>
            <w:vAlign w:val="center"/>
          </w:tcPr>
          <w:p w:rsidR="00531534" w:rsidRPr="00677BFD" w:rsidRDefault="0056044A" w:rsidP="00531534">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r w:rsidR="00531534" w:rsidRPr="00677BFD" w:rsidTr="0056044A">
        <w:trPr>
          <w:cantSplit/>
          <w:trHeight w:val="980"/>
          <w:jc w:val="center"/>
        </w:trPr>
        <w:tc>
          <w:tcPr>
            <w:tcW w:w="346" w:type="pct"/>
            <w:shd w:val="clear" w:color="auto" w:fill="auto"/>
            <w:noWrap/>
            <w:textDirection w:val="btLr"/>
            <w:vAlign w:val="center"/>
            <w:hideMark/>
          </w:tcPr>
          <w:p w:rsidR="00531534" w:rsidRPr="00677BFD" w:rsidRDefault="00531534" w:rsidP="00531534">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TL_0019</w:t>
            </w:r>
          </w:p>
        </w:tc>
        <w:tc>
          <w:tcPr>
            <w:tcW w:w="549" w:type="pct"/>
            <w:shd w:val="clear" w:color="auto" w:fill="auto"/>
            <w:hideMark/>
          </w:tcPr>
          <w:p w:rsidR="00531534" w:rsidRPr="00677BFD" w:rsidRDefault="00531534" w:rsidP="00531534">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responsive and accountable governance</w:t>
            </w:r>
          </w:p>
        </w:tc>
        <w:tc>
          <w:tcPr>
            <w:tcW w:w="929" w:type="pct"/>
            <w:shd w:val="clear" w:color="auto" w:fill="auto"/>
            <w:hideMark/>
          </w:tcPr>
          <w:p w:rsidR="00531534" w:rsidRPr="00E35F59" w:rsidRDefault="00531534" w:rsidP="00531534">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Annual Financial Statements by 31 August 2022 to the Office of the Auditor General</w:t>
            </w:r>
          </w:p>
        </w:tc>
        <w:tc>
          <w:tcPr>
            <w:tcW w:w="745" w:type="pct"/>
            <w:shd w:val="clear" w:color="auto" w:fill="auto"/>
            <w:hideMark/>
          </w:tcPr>
          <w:p w:rsidR="00531534" w:rsidRPr="00677BFD" w:rsidRDefault="00531534" w:rsidP="00531534">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Annual Financial Statements submitted to AGSA by 31 August 2022</w:t>
            </w:r>
          </w:p>
        </w:tc>
        <w:tc>
          <w:tcPr>
            <w:tcW w:w="235" w:type="pct"/>
          </w:tcPr>
          <w:p w:rsidR="00531534" w:rsidRPr="00677BFD" w:rsidRDefault="00531534" w:rsidP="00531534">
            <w:pPr>
              <w:spacing w:after="0" w:line="240" w:lineRule="auto"/>
              <w:jc w:val="center"/>
              <w:rPr>
                <w:rFonts w:ascii="Arial Narrow" w:eastAsia="Times New Roman" w:hAnsi="Arial Narrow" w:cstheme="majorHAnsi"/>
                <w:color w:val="000000"/>
                <w:sz w:val="16"/>
              </w:rPr>
            </w:pPr>
          </w:p>
        </w:tc>
        <w:tc>
          <w:tcPr>
            <w:tcW w:w="564" w:type="pct"/>
            <w:shd w:val="clear" w:color="auto" w:fill="auto"/>
            <w:vAlign w:val="center"/>
            <w:hideMark/>
          </w:tcPr>
          <w:p w:rsidR="00531534" w:rsidRPr="00677BFD" w:rsidRDefault="00531534" w:rsidP="00531534">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tcPr>
          <w:p w:rsidR="00531534" w:rsidRPr="00677BFD" w:rsidRDefault="00531534" w:rsidP="00531534">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w:t>
            </w:r>
          </w:p>
        </w:tc>
        <w:tc>
          <w:tcPr>
            <w:tcW w:w="327" w:type="pct"/>
            <w:shd w:val="clear" w:color="auto" w:fill="auto"/>
            <w:vAlign w:val="center"/>
          </w:tcPr>
          <w:p w:rsidR="00531534" w:rsidRPr="00677BFD" w:rsidRDefault="00531534" w:rsidP="00531534">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w:t>
            </w:r>
          </w:p>
        </w:tc>
        <w:tc>
          <w:tcPr>
            <w:tcW w:w="384" w:type="pct"/>
            <w:shd w:val="clear" w:color="auto" w:fill="7CFC00"/>
            <w:vAlign w:val="center"/>
          </w:tcPr>
          <w:p w:rsidR="00531534" w:rsidRPr="00677BFD" w:rsidRDefault="0056044A" w:rsidP="00531534">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r w:rsidR="00531534" w:rsidRPr="00677BFD" w:rsidTr="00531534">
        <w:trPr>
          <w:cantSplit/>
          <w:trHeight w:val="1700"/>
          <w:jc w:val="center"/>
        </w:trPr>
        <w:tc>
          <w:tcPr>
            <w:tcW w:w="346" w:type="pct"/>
            <w:shd w:val="clear" w:color="auto" w:fill="auto"/>
            <w:noWrap/>
            <w:textDirection w:val="btLr"/>
            <w:vAlign w:val="center"/>
            <w:hideMark/>
          </w:tcPr>
          <w:p w:rsidR="00531534" w:rsidRPr="00677BFD" w:rsidRDefault="00531534" w:rsidP="00531534">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TL_0022</w:t>
            </w:r>
          </w:p>
        </w:tc>
        <w:tc>
          <w:tcPr>
            <w:tcW w:w="549" w:type="pct"/>
            <w:shd w:val="clear" w:color="auto" w:fill="auto"/>
            <w:hideMark/>
          </w:tcPr>
          <w:p w:rsidR="00531534" w:rsidRPr="00677BFD" w:rsidRDefault="00531534" w:rsidP="00531534">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Improved financial sustainability</w:t>
            </w:r>
          </w:p>
        </w:tc>
        <w:tc>
          <w:tcPr>
            <w:tcW w:w="929" w:type="pct"/>
            <w:shd w:val="clear" w:color="auto" w:fill="auto"/>
            <w:hideMark/>
          </w:tcPr>
          <w:p w:rsidR="00531534" w:rsidRPr="00E35F59" w:rsidRDefault="00531534" w:rsidP="00531534">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Achieve a debtor payment percentage of 75% at 30 June 2023 ((Gross debtors opening Balance + Billed Revenue - Gross Debtors Closing Balance - Bad Debts Written Off) / Billed Revenue) X 100</w:t>
            </w:r>
          </w:p>
        </w:tc>
        <w:tc>
          <w:tcPr>
            <w:tcW w:w="745" w:type="pct"/>
            <w:shd w:val="clear" w:color="auto" w:fill="auto"/>
            <w:hideMark/>
          </w:tcPr>
          <w:p w:rsidR="00531534" w:rsidRPr="00677BFD" w:rsidRDefault="00531534" w:rsidP="00531534">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Debtor payment percentage [((Gross debtors opening Balance + Billed Revenue - Gross Debtors Closing Balance - Bad Debts Written Off) / Billed Revenue) x 100]</w:t>
            </w:r>
          </w:p>
        </w:tc>
        <w:tc>
          <w:tcPr>
            <w:tcW w:w="235" w:type="pct"/>
          </w:tcPr>
          <w:p w:rsidR="00531534" w:rsidRPr="00677BFD" w:rsidRDefault="00531534" w:rsidP="00531534">
            <w:pPr>
              <w:spacing w:after="0" w:line="240" w:lineRule="auto"/>
              <w:jc w:val="center"/>
              <w:rPr>
                <w:rFonts w:ascii="Arial Narrow" w:eastAsia="Times New Roman" w:hAnsi="Arial Narrow" w:cstheme="majorHAnsi"/>
                <w:color w:val="000000"/>
                <w:sz w:val="16"/>
              </w:rPr>
            </w:pPr>
          </w:p>
        </w:tc>
        <w:tc>
          <w:tcPr>
            <w:tcW w:w="564" w:type="pct"/>
            <w:shd w:val="clear" w:color="auto" w:fill="auto"/>
            <w:vAlign w:val="center"/>
            <w:hideMark/>
          </w:tcPr>
          <w:p w:rsidR="00531534" w:rsidRPr="00677BFD" w:rsidRDefault="00531534" w:rsidP="00531534">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76</w:t>
            </w:r>
          </w:p>
        </w:tc>
        <w:tc>
          <w:tcPr>
            <w:tcW w:w="307" w:type="pct"/>
            <w:shd w:val="clear" w:color="000000" w:fill="8497B0"/>
            <w:vAlign w:val="center"/>
            <w:hideMark/>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70%</w:t>
            </w:r>
          </w:p>
        </w:tc>
        <w:tc>
          <w:tcPr>
            <w:tcW w:w="307" w:type="pct"/>
            <w:shd w:val="clear" w:color="000000" w:fill="8497B0"/>
            <w:vAlign w:val="center"/>
            <w:hideMark/>
          </w:tcPr>
          <w:p w:rsidR="00531534" w:rsidRPr="00677BFD" w:rsidRDefault="00531534" w:rsidP="00531534">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80%</w:t>
            </w:r>
          </w:p>
        </w:tc>
        <w:tc>
          <w:tcPr>
            <w:tcW w:w="307" w:type="pct"/>
            <w:shd w:val="clear" w:color="auto" w:fill="auto"/>
            <w:vAlign w:val="center"/>
          </w:tcPr>
          <w:p w:rsidR="00531534" w:rsidRPr="00677BFD" w:rsidRDefault="00531534" w:rsidP="00531534">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75%</w:t>
            </w:r>
          </w:p>
        </w:tc>
        <w:tc>
          <w:tcPr>
            <w:tcW w:w="327" w:type="pct"/>
            <w:shd w:val="clear" w:color="auto" w:fill="auto"/>
            <w:vAlign w:val="center"/>
          </w:tcPr>
          <w:p w:rsidR="00531534" w:rsidRPr="00677BFD" w:rsidRDefault="00531534" w:rsidP="00531534">
            <w:pPr>
              <w:spacing w:after="0" w:line="240" w:lineRule="auto"/>
              <w:jc w:val="right"/>
              <w:rPr>
                <w:rFonts w:ascii="Arial Narrow" w:eastAsia="Times New Roman" w:hAnsi="Arial Narrow" w:cstheme="majorHAnsi"/>
                <w:color w:val="000000"/>
                <w:sz w:val="16"/>
              </w:rPr>
            </w:pPr>
          </w:p>
        </w:tc>
        <w:tc>
          <w:tcPr>
            <w:tcW w:w="384" w:type="pct"/>
            <w:shd w:val="clear" w:color="auto" w:fill="auto"/>
            <w:vAlign w:val="center"/>
          </w:tcPr>
          <w:p w:rsidR="00531534" w:rsidRPr="00677BFD" w:rsidRDefault="00A31F6F" w:rsidP="00531534">
            <w:pPr>
              <w:spacing w:after="0" w:line="240" w:lineRule="auto"/>
              <w:jc w:val="center"/>
              <w:rPr>
                <w:rFonts w:ascii="Arial Narrow" w:eastAsia="Times New Roman" w:hAnsi="Arial Narrow" w:cstheme="majorHAnsi"/>
                <w:b/>
                <w:color w:val="000000"/>
                <w:sz w:val="16"/>
              </w:rPr>
            </w:pPr>
            <w:r>
              <w:rPr>
                <w:rFonts w:ascii="Arial Narrow" w:eastAsia="Times New Roman" w:hAnsi="Arial Narrow" w:cstheme="majorHAnsi"/>
                <w:b/>
                <w:color w:val="000000"/>
                <w:sz w:val="16"/>
              </w:rPr>
              <w:t>Await Performance Info to calculate achievement</w:t>
            </w:r>
          </w:p>
        </w:tc>
      </w:tr>
    </w:tbl>
    <w:p w:rsidR="004F7610" w:rsidRDefault="004F7610" w:rsidP="004F7610">
      <w:pPr>
        <w:rPr>
          <w:rFonts w:ascii="Arial" w:hAnsi="Arial" w:cs="Arial"/>
        </w:rPr>
      </w:pPr>
    </w:p>
    <w:p w:rsidR="004F7610" w:rsidRDefault="004F7610" w:rsidP="004F7610">
      <w:pPr>
        <w:rPr>
          <w:rFonts w:ascii="Arial" w:hAnsi="Arial" w:cs="Arial"/>
        </w:rPr>
      </w:pPr>
    </w:p>
    <w:p w:rsidR="004F7610" w:rsidRDefault="004F7610" w:rsidP="004F7610">
      <w:pPr>
        <w:rPr>
          <w:rFonts w:ascii="Arial" w:hAnsi="Arial" w:cs="Arial"/>
        </w:rPr>
      </w:pPr>
    </w:p>
    <w:p w:rsidR="004F7610" w:rsidRPr="009C42C9" w:rsidRDefault="004F7610" w:rsidP="004F7610">
      <w:pPr>
        <w:pStyle w:val="Heading2"/>
        <w:rPr>
          <w:rFonts w:cs="Arial"/>
        </w:rPr>
      </w:pPr>
      <w:bookmarkStart w:id="35" w:name="_Toc125963881"/>
      <w:r>
        <w:rPr>
          <w:rFonts w:cs="Arial"/>
        </w:rPr>
        <w:t>2.2</w:t>
      </w:r>
      <w:r w:rsidRPr="009C42C9">
        <w:rPr>
          <w:rFonts w:cs="Arial"/>
        </w:rPr>
        <w:t>.4</w:t>
      </w:r>
      <w:r w:rsidRPr="009C42C9">
        <w:rPr>
          <w:rFonts w:cs="Arial"/>
        </w:rPr>
        <w:tab/>
      </w:r>
      <w:r>
        <w:rPr>
          <w:rFonts w:cs="Arial"/>
        </w:rPr>
        <w:tab/>
      </w:r>
      <w:r w:rsidRPr="009C42C9">
        <w:t>MUNICIPAL TRANSFORMATION AND INSTITUTIONAL DEVELOPMENT</w:t>
      </w:r>
      <w:bookmarkEnd w:id="35"/>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02"/>
        <w:gridCol w:w="2880"/>
        <w:gridCol w:w="2309"/>
        <w:gridCol w:w="728"/>
        <w:gridCol w:w="1748"/>
        <w:gridCol w:w="951"/>
        <w:gridCol w:w="951"/>
        <w:gridCol w:w="951"/>
        <w:gridCol w:w="1013"/>
        <w:gridCol w:w="1190"/>
      </w:tblGrid>
      <w:tr w:rsidR="004F7610" w:rsidRPr="00677BFD" w:rsidTr="004F7610">
        <w:trPr>
          <w:cantSplit/>
          <w:trHeight w:val="548"/>
          <w:jc w:val="center"/>
        </w:trPr>
        <w:tc>
          <w:tcPr>
            <w:tcW w:w="346" w:type="pct"/>
            <w:vMerge w:val="restart"/>
            <w:shd w:val="clear" w:color="auto" w:fill="ACB9CA" w:themeFill="text2" w:themeFillTint="66"/>
            <w:noWrap/>
            <w:textDirection w:val="btLr"/>
            <w:vAlign w:val="center"/>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4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2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4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3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64"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31" w:type="pct"/>
            <w:gridSpan w:val="5"/>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sidRPr="004F7610">
              <w:rPr>
                <w:rFonts w:ascii="Arial Narrow" w:eastAsia="Times New Roman" w:hAnsi="Arial Narrow" w:cstheme="majorHAnsi"/>
                <w:b/>
                <w:bCs/>
                <w:color w:val="000000"/>
                <w:sz w:val="16"/>
              </w:rPr>
              <w:t>Overall performance for the mid-year ending 31 December 2022</w:t>
            </w:r>
          </w:p>
        </w:tc>
      </w:tr>
      <w:tr w:rsidR="004F7610" w:rsidRPr="00677BFD" w:rsidTr="004F7610">
        <w:trPr>
          <w:cantSplit/>
          <w:trHeight w:val="77"/>
          <w:jc w:val="center"/>
        </w:trPr>
        <w:tc>
          <w:tcPr>
            <w:tcW w:w="346" w:type="pct"/>
            <w:vMerge/>
            <w:shd w:val="clear" w:color="auto" w:fill="ACB9CA" w:themeFill="text2" w:themeFillTint="66"/>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p>
        </w:tc>
        <w:tc>
          <w:tcPr>
            <w:tcW w:w="54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92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745"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235" w:type="pct"/>
            <w:vMerge/>
            <w:shd w:val="clear" w:color="auto" w:fill="ACB9CA" w:themeFill="text2" w:themeFillTint="66"/>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564"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Target</w:t>
            </w:r>
          </w:p>
        </w:tc>
        <w:tc>
          <w:tcPr>
            <w:tcW w:w="32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Actual</w:t>
            </w:r>
          </w:p>
        </w:tc>
        <w:tc>
          <w:tcPr>
            <w:tcW w:w="384" w:type="pc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
                <w:bCs/>
                <w:color w:val="000000"/>
                <w:sz w:val="16"/>
              </w:rPr>
              <w:t>Rating</w:t>
            </w:r>
          </w:p>
        </w:tc>
      </w:tr>
    </w:tbl>
    <w:p w:rsidR="004F7610" w:rsidRPr="009C42C9" w:rsidRDefault="004F7610" w:rsidP="004F7610">
      <w:pPr>
        <w:rPr>
          <w:rFonts w:ascii="Arial" w:hAnsi="Arial" w:cs="Arial"/>
          <w:sz w:val="2"/>
        </w:rPr>
      </w:pP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02"/>
        <w:gridCol w:w="2880"/>
        <w:gridCol w:w="2309"/>
        <w:gridCol w:w="728"/>
        <w:gridCol w:w="1748"/>
        <w:gridCol w:w="951"/>
        <w:gridCol w:w="951"/>
        <w:gridCol w:w="951"/>
        <w:gridCol w:w="1013"/>
        <w:gridCol w:w="1190"/>
      </w:tblGrid>
      <w:tr w:rsidR="004F7610" w:rsidRPr="00677BFD" w:rsidTr="00A31F6F">
        <w:trPr>
          <w:cantSplit/>
          <w:trHeight w:val="863"/>
          <w:jc w:val="center"/>
        </w:trPr>
        <w:tc>
          <w:tcPr>
            <w:tcW w:w="346"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TL_0024</w:t>
            </w:r>
          </w:p>
        </w:tc>
        <w:tc>
          <w:tcPr>
            <w:tcW w:w="549"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Fill funded vacancies within 6 months from date of declaration of vacancy</w:t>
            </w:r>
          </w:p>
        </w:tc>
        <w:tc>
          <w:tcPr>
            <w:tcW w:w="745"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 vacancies filled within 6 months</w:t>
            </w:r>
          </w:p>
        </w:tc>
        <w:tc>
          <w:tcPr>
            <w:tcW w:w="235"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p>
        </w:tc>
        <w:tc>
          <w:tcPr>
            <w:tcW w:w="564"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auto" w:fill="auto"/>
            <w:vAlign w:val="center"/>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100%</w:t>
            </w:r>
          </w:p>
        </w:tc>
        <w:tc>
          <w:tcPr>
            <w:tcW w:w="327" w:type="pct"/>
            <w:shd w:val="clear" w:color="auto" w:fill="auto"/>
            <w:vAlign w:val="center"/>
          </w:tcPr>
          <w:p w:rsidR="004F7610" w:rsidRDefault="00A31F6F"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Q1 – 17%</w:t>
            </w:r>
          </w:p>
          <w:p w:rsidR="00A31F6F" w:rsidRPr="00677BFD" w:rsidRDefault="00A31F6F"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Q2 - ??</w:t>
            </w:r>
          </w:p>
        </w:tc>
        <w:tc>
          <w:tcPr>
            <w:tcW w:w="384" w:type="pct"/>
            <w:shd w:val="clear" w:color="auto" w:fill="FF0000"/>
            <w:vAlign w:val="center"/>
          </w:tcPr>
          <w:p w:rsidR="004F7610" w:rsidRPr="00677BFD" w:rsidRDefault="00A31F6F" w:rsidP="004F7610">
            <w:pPr>
              <w:spacing w:after="0" w:line="240" w:lineRule="auto"/>
              <w:jc w:val="center"/>
              <w:rPr>
                <w:rFonts w:ascii="Arial Narrow" w:eastAsia="Times New Roman" w:hAnsi="Arial Narrow" w:cstheme="majorHAnsi"/>
                <w:b/>
                <w:color w:val="000000"/>
                <w:sz w:val="16"/>
              </w:rPr>
            </w:pPr>
            <w:r>
              <w:rPr>
                <w:rFonts w:ascii="Arial Narrow" w:eastAsia="Times New Roman" w:hAnsi="Arial Narrow" w:cstheme="majorHAnsi"/>
                <w:b/>
                <w:color w:val="000000"/>
                <w:sz w:val="16"/>
              </w:rPr>
              <w:t>Unsatisfactory / Not Met</w:t>
            </w:r>
          </w:p>
        </w:tc>
      </w:tr>
      <w:tr w:rsidR="00A31F6F" w:rsidRPr="00677BFD" w:rsidTr="00A31F6F">
        <w:trPr>
          <w:cantSplit/>
          <w:trHeight w:val="449"/>
          <w:jc w:val="center"/>
        </w:trPr>
        <w:tc>
          <w:tcPr>
            <w:tcW w:w="895" w:type="pct"/>
            <w:gridSpan w:val="2"/>
            <w:shd w:val="clear" w:color="auto" w:fill="auto"/>
            <w:noWrap/>
            <w:vAlign w:val="center"/>
          </w:tcPr>
          <w:p w:rsidR="00A31F6F" w:rsidRPr="00677BFD" w:rsidRDefault="00A31F6F" w:rsidP="004F7610">
            <w:pPr>
              <w:spacing w:after="0" w:line="240" w:lineRule="auto"/>
              <w:rPr>
                <w:rFonts w:ascii="Arial Narrow" w:eastAsia="Times New Roman" w:hAnsi="Arial Narrow" w:cstheme="majorHAnsi"/>
                <w:color w:val="000000"/>
                <w:sz w:val="16"/>
              </w:rPr>
            </w:pPr>
            <w:r>
              <w:rPr>
                <w:rFonts w:ascii="Arial Narrow" w:eastAsia="Times New Roman" w:hAnsi="Arial Narrow" w:cstheme="majorHAnsi"/>
                <w:b/>
                <w:bCs/>
                <w:color w:val="000000"/>
                <w:sz w:val="16"/>
                <w:szCs w:val="24"/>
              </w:rPr>
              <w:t>Corrective Measure</w:t>
            </w:r>
          </w:p>
        </w:tc>
        <w:tc>
          <w:tcPr>
            <w:tcW w:w="4105" w:type="pct"/>
            <w:gridSpan w:val="9"/>
            <w:shd w:val="clear" w:color="auto" w:fill="auto"/>
          </w:tcPr>
          <w:p w:rsidR="00A31F6F" w:rsidRDefault="00A31F6F" w:rsidP="004F7610">
            <w:pPr>
              <w:spacing w:after="0" w:line="240" w:lineRule="auto"/>
              <w:jc w:val="center"/>
              <w:rPr>
                <w:rFonts w:ascii="Arial Narrow" w:eastAsia="Times New Roman" w:hAnsi="Arial Narrow" w:cstheme="majorHAnsi"/>
                <w:b/>
                <w:color w:val="000000"/>
                <w:sz w:val="16"/>
              </w:rPr>
            </w:pPr>
            <w:r>
              <w:rPr>
                <w:rFonts w:ascii="Arial Narrow" w:eastAsia="Times New Roman" w:hAnsi="Arial Narrow" w:cstheme="majorHAnsi"/>
                <w:color w:val="000000"/>
                <w:sz w:val="20"/>
              </w:rPr>
              <w:t>The KPI should be revised/adjusted and an actual goal percentage of 20% are advised and not 100% as it is not achievable</w:t>
            </w:r>
          </w:p>
        </w:tc>
      </w:tr>
      <w:tr w:rsidR="004F7610" w:rsidRPr="00677BFD" w:rsidTr="00A31F6F">
        <w:trPr>
          <w:cantSplit/>
          <w:trHeight w:val="1871"/>
          <w:jc w:val="center"/>
        </w:trPr>
        <w:tc>
          <w:tcPr>
            <w:tcW w:w="346"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TL_0027</w:t>
            </w:r>
          </w:p>
        </w:tc>
        <w:tc>
          <w:tcPr>
            <w:tcW w:w="549"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Report on the number of people from employment equity target groups employed in the three highest levels of management in compliance with Karoo Hoogland’s Employment Equity plan by 30 June 2023</w:t>
            </w:r>
          </w:p>
        </w:tc>
        <w:tc>
          <w:tcPr>
            <w:tcW w:w="745"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Council</w:t>
            </w:r>
          </w:p>
        </w:tc>
        <w:tc>
          <w:tcPr>
            <w:tcW w:w="235"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p>
        </w:tc>
        <w:tc>
          <w:tcPr>
            <w:tcW w:w="564"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2</w:t>
            </w:r>
          </w:p>
        </w:tc>
        <w:tc>
          <w:tcPr>
            <w:tcW w:w="307" w:type="pct"/>
            <w:shd w:val="clear" w:color="auto" w:fill="auto"/>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w:t>
            </w:r>
          </w:p>
        </w:tc>
        <w:tc>
          <w:tcPr>
            <w:tcW w:w="327" w:type="pct"/>
            <w:shd w:val="clear" w:color="auto" w:fill="auto"/>
            <w:vAlign w:val="center"/>
          </w:tcPr>
          <w:p w:rsidR="004F7610" w:rsidRPr="00677BFD" w:rsidRDefault="0056044A"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w:t>
            </w:r>
          </w:p>
        </w:tc>
        <w:tc>
          <w:tcPr>
            <w:tcW w:w="384" w:type="pct"/>
            <w:shd w:val="clear" w:color="auto" w:fill="7CFC00"/>
            <w:vAlign w:val="center"/>
          </w:tcPr>
          <w:p w:rsidR="0056044A" w:rsidRPr="00677BFD" w:rsidRDefault="0056044A" w:rsidP="004F7610">
            <w:pPr>
              <w:spacing w:after="0" w:line="240" w:lineRule="auto"/>
              <w:jc w:val="center"/>
              <w:rPr>
                <w:rFonts w:ascii="Arial Narrow" w:eastAsia="Times New Roman" w:hAnsi="Arial Narrow" w:cstheme="majorHAnsi"/>
                <w:b/>
                <w:color w:val="000000"/>
                <w:sz w:val="16"/>
              </w:rPr>
            </w:pPr>
            <w:r>
              <w:rPr>
                <w:rFonts w:ascii="Arial Narrow" w:eastAsia="Times New Roman" w:hAnsi="Arial Narrow" w:cstheme="majorHAnsi"/>
                <w:b/>
                <w:color w:val="000000"/>
                <w:sz w:val="16"/>
              </w:rPr>
              <w:t>Achieved Target  - The target should be revised to not be the amount of reports but the actual amount of people as per the target set for EE</w:t>
            </w:r>
          </w:p>
        </w:tc>
      </w:tr>
      <w:tr w:rsidR="004F7610" w:rsidRPr="00677BFD" w:rsidTr="00A31F6F">
        <w:trPr>
          <w:cantSplit/>
          <w:trHeight w:val="1052"/>
          <w:jc w:val="center"/>
        </w:trPr>
        <w:tc>
          <w:tcPr>
            <w:tcW w:w="346"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TL_0030</w:t>
            </w:r>
          </w:p>
        </w:tc>
        <w:tc>
          <w:tcPr>
            <w:tcW w:w="549"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Signing of performance agreements with all identified personnel before 31 July 2022 (MM, Directors)</w:t>
            </w:r>
          </w:p>
        </w:tc>
        <w:tc>
          <w:tcPr>
            <w:tcW w:w="745"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performance agreements signed by 31 July 2022</w:t>
            </w:r>
          </w:p>
        </w:tc>
        <w:tc>
          <w:tcPr>
            <w:tcW w:w="235"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p>
        </w:tc>
        <w:tc>
          <w:tcPr>
            <w:tcW w:w="564"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100</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3</w:t>
            </w:r>
          </w:p>
        </w:tc>
        <w:tc>
          <w:tcPr>
            <w:tcW w:w="307" w:type="pct"/>
            <w:shd w:val="clear" w:color="auto" w:fill="auto"/>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3</w:t>
            </w:r>
          </w:p>
        </w:tc>
        <w:tc>
          <w:tcPr>
            <w:tcW w:w="327" w:type="pct"/>
            <w:shd w:val="clear" w:color="auto" w:fill="auto"/>
            <w:vAlign w:val="center"/>
          </w:tcPr>
          <w:p w:rsidR="004F7610" w:rsidRPr="00677BFD" w:rsidRDefault="004F7610" w:rsidP="004F7610">
            <w:pPr>
              <w:spacing w:after="0" w:line="240" w:lineRule="auto"/>
              <w:jc w:val="right"/>
              <w:rPr>
                <w:rFonts w:ascii="Arial Narrow" w:eastAsia="Times New Roman" w:hAnsi="Arial Narrow" w:cstheme="majorHAnsi"/>
                <w:color w:val="000000"/>
                <w:sz w:val="16"/>
              </w:rPr>
            </w:pPr>
          </w:p>
        </w:tc>
        <w:tc>
          <w:tcPr>
            <w:tcW w:w="384" w:type="pct"/>
            <w:shd w:val="clear" w:color="auto" w:fill="7CFC00"/>
            <w:vAlign w:val="center"/>
          </w:tcPr>
          <w:p w:rsidR="004F7610" w:rsidRPr="00677BFD" w:rsidRDefault="0056044A" w:rsidP="004F7610">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r w:rsidR="004F7610" w:rsidRPr="00677BFD" w:rsidTr="00A31F6F">
        <w:trPr>
          <w:cantSplit/>
          <w:trHeight w:val="881"/>
          <w:jc w:val="center"/>
        </w:trPr>
        <w:tc>
          <w:tcPr>
            <w:tcW w:w="346"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TL_0031</w:t>
            </w:r>
          </w:p>
        </w:tc>
        <w:tc>
          <w:tcPr>
            <w:tcW w:w="549"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Promote improved skills through education and training</w:t>
            </w:r>
          </w:p>
        </w:tc>
        <w:tc>
          <w:tcPr>
            <w:tcW w:w="929"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the draft Annual Report to Council by 31 August 2022</w:t>
            </w:r>
          </w:p>
        </w:tc>
        <w:tc>
          <w:tcPr>
            <w:tcW w:w="745"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Draft Annual Report submitted to Council by 31 August 2022</w:t>
            </w:r>
          </w:p>
        </w:tc>
        <w:tc>
          <w:tcPr>
            <w:tcW w:w="235"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p>
        </w:tc>
        <w:tc>
          <w:tcPr>
            <w:tcW w:w="564"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07" w:type="pct"/>
            <w:shd w:val="clear" w:color="auto" w:fill="auto"/>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07" w:type="pct"/>
            <w:shd w:val="clear" w:color="auto" w:fill="auto"/>
            <w:vAlign w:val="center"/>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w:t>
            </w:r>
          </w:p>
        </w:tc>
        <w:tc>
          <w:tcPr>
            <w:tcW w:w="327" w:type="pct"/>
            <w:shd w:val="clear" w:color="auto" w:fill="auto"/>
            <w:vAlign w:val="center"/>
          </w:tcPr>
          <w:p w:rsidR="004F7610" w:rsidRPr="00677BFD" w:rsidRDefault="004F7610" w:rsidP="004F7610">
            <w:pPr>
              <w:spacing w:after="0" w:line="240" w:lineRule="auto"/>
              <w:jc w:val="right"/>
              <w:rPr>
                <w:rFonts w:ascii="Arial Narrow" w:eastAsia="Times New Roman" w:hAnsi="Arial Narrow" w:cstheme="majorHAnsi"/>
                <w:color w:val="000000"/>
                <w:sz w:val="16"/>
              </w:rPr>
            </w:pPr>
          </w:p>
        </w:tc>
        <w:tc>
          <w:tcPr>
            <w:tcW w:w="384" w:type="pct"/>
            <w:shd w:val="clear" w:color="auto" w:fill="7CFC00"/>
            <w:vAlign w:val="center"/>
          </w:tcPr>
          <w:p w:rsidR="004F7610" w:rsidRPr="00677BFD" w:rsidRDefault="0056044A" w:rsidP="004F7610">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bl>
    <w:p w:rsidR="00EB1235" w:rsidRDefault="00EB1235" w:rsidP="004F7610">
      <w:pPr>
        <w:rPr>
          <w:rFonts w:ascii="Arial Black" w:hAnsi="Arial Black" w:cs="Arial"/>
          <w:b/>
          <w:sz w:val="24"/>
        </w:rPr>
      </w:pPr>
    </w:p>
    <w:p w:rsidR="004F7610" w:rsidRPr="009C42C9" w:rsidRDefault="004F7610" w:rsidP="004D48DE">
      <w:pPr>
        <w:pStyle w:val="Heading2"/>
      </w:pPr>
      <w:bookmarkStart w:id="36" w:name="_Toc125963882"/>
      <w:r>
        <w:rPr>
          <w:rFonts w:cs="Arial"/>
        </w:rPr>
        <w:t>2.2.5</w:t>
      </w:r>
      <w:r w:rsidRPr="009C42C9">
        <w:rPr>
          <w:rFonts w:cs="Arial"/>
        </w:rPr>
        <w:tab/>
      </w:r>
      <w:r>
        <w:rPr>
          <w:rFonts w:cs="Arial"/>
        </w:rPr>
        <w:tab/>
      </w:r>
      <w:r w:rsidRPr="009C42C9">
        <w:t>GOOD GOVERNANCE AND PUBLIC PARTICIPATION</w:t>
      </w:r>
      <w:bookmarkEnd w:id="36"/>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1702"/>
        <w:gridCol w:w="2880"/>
        <w:gridCol w:w="2309"/>
        <w:gridCol w:w="728"/>
        <w:gridCol w:w="1748"/>
        <w:gridCol w:w="951"/>
        <w:gridCol w:w="951"/>
        <w:gridCol w:w="951"/>
        <w:gridCol w:w="1013"/>
        <w:gridCol w:w="1190"/>
      </w:tblGrid>
      <w:tr w:rsidR="004F7610" w:rsidRPr="00677BFD" w:rsidTr="004F7610">
        <w:trPr>
          <w:cantSplit/>
          <w:trHeight w:val="539"/>
          <w:jc w:val="center"/>
        </w:trPr>
        <w:tc>
          <w:tcPr>
            <w:tcW w:w="346" w:type="pct"/>
            <w:vMerge w:val="restart"/>
            <w:shd w:val="clear" w:color="auto" w:fill="ACB9CA" w:themeFill="text2" w:themeFillTint="66"/>
            <w:noWrap/>
            <w:textDirection w:val="btLr"/>
            <w:vAlign w:val="center"/>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r w:rsidRPr="00677BFD">
              <w:rPr>
                <w:rFonts w:ascii="Arial Narrow" w:eastAsia="Times New Roman" w:hAnsi="Arial Narrow" w:cstheme="majorHAnsi"/>
                <w:bCs/>
                <w:color w:val="000000"/>
                <w:sz w:val="16"/>
                <w:szCs w:val="24"/>
              </w:rPr>
              <w:t>IDP / Ref No</w:t>
            </w:r>
          </w:p>
        </w:tc>
        <w:tc>
          <w:tcPr>
            <w:tcW w:w="54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Strategic Objectives</w:t>
            </w:r>
          </w:p>
        </w:tc>
        <w:tc>
          <w:tcPr>
            <w:tcW w:w="929"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Key Performance Indicator (KPI)</w:t>
            </w:r>
          </w:p>
        </w:tc>
        <w:tc>
          <w:tcPr>
            <w:tcW w:w="74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Unit of Measure / Unit of Measurement</w:t>
            </w:r>
          </w:p>
        </w:tc>
        <w:tc>
          <w:tcPr>
            <w:tcW w:w="235"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Wards</w:t>
            </w:r>
          </w:p>
        </w:tc>
        <w:tc>
          <w:tcPr>
            <w:tcW w:w="564" w:type="pct"/>
            <w:vMerge w:val="restar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Baseline as at 30 June 2022 (Actual</w:t>
            </w:r>
            <w:r>
              <w:rPr>
                <w:rFonts w:ascii="Arial Narrow" w:eastAsia="Times New Roman" w:hAnsi="Arial Narrow" w:cstheme="majorHAnsi"/>
                <w:bCs/>
                <w:color w:val="000000"/>
                <w:sz w:val="16"/>
              </w:rPr>
              <w:t xml:space="preserve"> Performance</w:t>
            </w:r>
            <w:r w:rsidRPr="00677BFD">
              <w:rPr>
                <w:rFonts w:ascii="Arial Narrow" w:eastAsia="Times New Roman" w:hAnsi="Arial Narrow" w:cstheme="majorHAnsi"/>
                <w:bCs/>
                <w:color w:val="000000"/>
                <w:sz w:val="16"/>
              </w:rPr>
              <w:t>)</w:t>
            </w:r>
          </w:p>
        </w:tc>
        <w:tc>
          <w:tcPr>
            <w:tcW w:w="1631" w:type="pct"/>
            <w:gridSpan w:val="5"/>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sidRPr="004F7610">
              <w:rPr>
                <w:rFonts w:ascii="Arial Narrow" w:eastAsia="Times New Roman" w:hAnsi="Arial Narrow" w:cstheme="majorHAnsi"/>
                <w:b/>
                <w:bCs/>
                <w:color w:val="000000"/>
                <w:sz w:val="16"/>
              </w:rPr>
              <w:t>Overall performance for the mid-year ending 31 December 2022</w:t>
            </w:r>
          </w:p>
        </w:tc>
      </w:tr>
      <w:tr w:rsidR="004F7610" w:rsidRPr="00677BFD" w:rsidTr="004F7610">
        <w:trPr>
          <w:cantSplit/>
          <w:trHeight w:val="377"/>
          <w:jc w:val="center"/>
        </w:trPr>
        <w:tc>
          <w:tcPr>
            <w:tcW w:w="346" w:type="pct"/>
            <w:vMerge/>
            <w:shd w:val="clear" w:color="auto" w:fill="ACB9CA" w:themeFill="text2" w:themeFillTint="66"/>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Cs/>
                <w:color w:val="000000"/>
                <w:sz w:val="16"/>
                <w:szCs w:val="24"/>
              </w:rPr>
            </w:pPr>
          </w:p>
        </w:tc>
        <w:tc>
          <w:tcPr>
            <w:tcW w:w="54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929"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745"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235" w:type="pct"/>
            <w:vMerge/>
            <w:shd w:val="clear" w:color="auto" w:fill="ACB9CA" w:themeFill="text2" w:themeFillTint="66"/>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564" w:type="pct"/>
            <w:vMerge/>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Q1</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sidRPr="00677BFD">
              <w:rPr>
                <w:rFonts w:ascii="Arial Narrow" w:eastAsia="Times New Roman" w:hAnsi="Arial Narrow" w:cstheme="majorHAnsi"/>
                <w:bCs/>
                <w:color w:val="000000"/>
                <w:sz w:val="16"/>
              </w:rPr>
              <w:t>Q2</w:t>
            </w:r>
          </w:p>
        </w:tc>
        <w:tc>
          <w:tcPr>
            <w:tcW w:w="30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Target</w:t>
            </w:r>
          </w:p>
        </w:tc>
        <w:tc>
          <w:tcPr>
            <w:tcW w:w="327" w:type="pct"/>
            <w:shd w:val="clear" w:color="auto" w:fill="ACB9CA" w:themeFill="text2" w:themeFillTint="66"/>
            <w:vAlign w:val="center"/>
            <w:hideMark/>
          </w:tcPr>
          <w:p w:rsidR="004F7610" w:rsidRPr="00677BFD" w:rsidRDefault="004F7610" w:rsidP="004F7610">
            <w:pPr>
              <w:spacing w:after="0" w:line="240" w:lineRule="auto"/>
              <w:jc w:val="center"/>
              <w:rPr>
                <w:rFonts w:ascii="Arial Narrow" w:eastAsia="Times New Roman" w:hAnsi="Arial Narrow" w:cstheme="majorHAnsi"/>
                <w:bCs/>
                <w:color w:val="000000"/>
                <w:sz w:val="16"/>
              </w:rPr>
            </w:pPr>
            <w:r>
              <w:rPr>
                <w:rFonts w:ascii="Arial Narrow" w:eastAsia="Times New Roman" w:hAnsi="Arial Narrow" w:cstheme="majorHAnsi"/>
                <w:bCs/>
                <w:color w:val="000000"/>
                <w:sz w:val="16"/>
              </w:rPr>
              <w:t>Actual</w:t>
            </w:r>
          </w:p>
        </w:tc>
        <w:tc>
          <w:tcPr>
            <w:tcW w:w="384" w:type="pct"/>
            <w:shd w:val="clear" w:color="auto" w:fill="ACB9CA" w:themeFill="text2" w:themeFillTint="66"/>
            <w:vAlign w:val="center"/>
          </w:tcPr>
          <w:p w:rsidR="004F7610" w:rsidRPr="00677BFD" w:rsidRDefault="004F7610" w:rsidP="004F7610">
            <w:pPr>
              <w:spacing w:after="0" w:line="240" w:lineRule="auto"/>
              <w:jc w:val="center"/>
              <w:rPr>
                <w:rFonts w:ascii="Arial Narrow" w:eastAsia="Times New Roman" w:hAnsi="Arial Narrow" w:cstheme="majorHAnsi"/>
                <w:b/>
                <w:bCs/>
                <w:color w:val="000000"/>
                <w:sz w:val="16"/>
              </w:rPr>
            </w:pPr>
            <w:r>
              <w:rPr>
                <w:rFonts w:ascii="Arial Narrow" w:eastAsia="Times New Roman" w:hAnsi="Arial Narrow" w:cstheme="majorHAnsi"/>
                <w:b/>
                <w:bCs/>
                <w:color w:val="000000"/>
                <w:sz w:val="16"/>
              </w:rPr>
              <w:t>Rating</w:t>
            </w:r>
          </w:p>
        </w:tc>
      </w:tr>
    </w:tbl>
    <w:p w:rsidR="004F7610" w:rsidRPr="009C42C9" w:rsidRDefault="004F7610" w:rsidP="004F7610">
      <w:pPr>
        <w:rPr>
          <w:rFonts w:ascii="Arial" w:hAnsi="Arial" w:cs="Arial"/>
          <w:sz w:val="2"/>
        </w:rPr>
      </w:pPr>
    </w:p>
    <w:tbl>
      <w:tblPr>
        <w:tblW w:w="55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1711"/>
        <w:gridCol w:w="2888"/>
        <w:gridCol w:w="2318"/>
        <w:gridCol w:w="638"/>
        <w:gridCol w:w="1757"/>
        <w:gridCol w:w="961"/>
        <w:gridCol w:w="961"/>
        <w:gridCol w:w="961"/>
        <w:gridCol w:w="1023"/>
        <w:gridCol w:w="1196"/>
      </w:tblGrid>
      <w:tr w:rsidR="004F7610" w:rsidRPr="00677BFD" w:rsidTr="0056044A">
        <w:trPr>
          <w:cantSplit/>
          <w:trHeight w:val="2033"/>
          <w:jc w:val="center"/>
        </w:trPr>
        <w:tc>
          <w:tcPr>
            <w:tcW w:w="349"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TL_0032</w:t>
            </w:r>
          </w:p>
        </w:tc>
        <w:tc>
          <w:tcPr>
            <w:tcW w:w="552"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informed and participative citizenry</w:t>
            </w:r>
          </w:p>
        </w:tc>
        <w:tc>
          <w:tcPr>
            <w:tcW w:w="932"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Prepare and submit quarterly progress reports to the Audit Committee on the implementation of the Risk Based Audit Plan (RBAP) and progress made with the proposed corrective actions in internal audit reports by the applicable sections.</w:t>
            </w:r>
          </w:p>
        </w:tc>
        <w:tc>
          <w:tcPr>
            <w:tcW w:w="748"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Number of reports to Audit Committee</w:t>
            </w:r>
          </w:p>
        </w:tc>
        <w:tc>
          <w:tcPr>
            <w:tcW w:w="206"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p>
        </w:tc>
        <w:tc>
          <w:tcPr>
            <w:tcW w:w="567"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4</w:t>
            </w:r>
          </w:p>
        </w:tc>
        <w:tc>
          <w:tcPr>
            <w:tcW w:w="310"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0"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0" w:type="pct"/>
            <w:shd w:val="clear" w:color="auto" w:fill="auto"/>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2</w:t>
            </w:r>
          </w:p>
        </w:tc>
        <w:tc>
          <w:tcPr>
            <w:tcW w:w="330" w:type="pct"/>
            <w:shd w:val="clear" w:color="auto" w:fill="auto"/>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86" w:type="pct"/>
            <w:shd w:val="clear" w:color="auto" w:fill="FFFF00"/>
            <w:vAlign w:val="center"/>
          </w:tcPr>
          <w:p w:rsidR="004F7610" w:rsidRPr="00677BFD" w:rsidRDefault="0056044A" w:rsidP="004F7610">
            <w:pPr>
              <w:spacing w:after="0" w:line="240" w:lineRule="auto"/>
              <w:jc w:val="center"/>
              <w:rPr>
                <w:rFonts w:ascii="Arial Narrow" w:eastAsia="Times New Roman" w:hAnsi="Arial Narrow" w:cstheme="majorHAnsi"/>
                <w:b/>
                <w:color w:val="000000"/>
                <w:sz w:val="16"/>
              </w:rPr>
            </w:pPr>
            <w:r>
              <w:rPr>
                <w:rFonts w:ascii="Arial Narrow" w:eastAsia="Times New Roman" w:hAnsi="Arial Narrow" w:cstheme="majorHAnsi"/>
                <w:b/>
                <w:color w:val="000000"/>
                <w:sz w:val="16"/>
              </w:rPr>
              <w:t xml:space="preserve">Below Target </w:t>
            </w:r>
            <w:r w:rsidR="00531534">
              <w:rPr>
                <w:rFonts w:ascii="Arial Narrow" w:eastAsia="Times New Roman" w:hAnsi="Arial Narrow" w:cstheme="majorHAnsi"/>
                <w:b/>
                <w:color w:val="000000"/>
                <w:sz w:val="16"/>
              </w:rPr>
              <w:t xml:space="preserve"> </w:t>
            </w:r>
          </w:p>
        </w:tc>
      </w:tr>
      <w:tr w:rsidR="0056044A" w:rsidRPr="00677BFD" w:rsidTr="0056044A">
        <w:trPr>
          <w:cantSplit/>
          <w:trHeight w:val="440"/>
          <w:jc w:val="center"/>
        </w:trPr>
        <w:tc>
          <w:tcPr>
            <w:tcW w:w="901" w:type="pct"/>
            <w:gridSpan w:val="2"/>
            <w:shd w:val="clear" w:color="auto" w:fill="auto"/>
            <w:noWrap/>
            <w:vAlign w:val="center"/>
          </w:tcPr>
          <w:p w:rsidR="0056044A" w:rsidRPr="00677BFD" w:rsidRDefault="0056044A" w:rsidP="004F7610">
            <w:pPr>
              <w:spacing w:after="0" w:line="240" w:lineRule="auto"/>
              <w:rPr>
                <w:rFonts w:ascii="Arial Narrow" w:eastAsia="Times New Roman" w:hAnsi="Arial Narrow" w:cstheme="majorHAnsi"/>
                <w:color w:val="000000"/>
                <w:sz w:val="16"/>
              </w:rPr>
            </w:pPr>
            <w:r>
              <w:rPr>
                <w:rFonts w:ascii="Arial Narrow" w:eastAsia="Times New Roman" w:hAnsi="Arial Narrow" w:cstheme="majorHAnsi"/>
                <w:color w:val="000000"/>
                <w:sz w:val="16"/>
              </w:rPr>
              <w:t>Corrective Measure</w:t>
            </w:r>
          </w:p>
        </w:tc>
        <w:tc>
          <w:tcPr>
            <w:tcW w:w="4099" w:type="pct"/>
            <w:gridSpan w:val="9"/>
            <w:shd w:val="clear" w:color="auto" w:fill="auto"/>
          </w:tcPr>
          <w:p w:rsidR="0056044A" w:rsidRDefault="0056044A" w:rsidP="004F7610">
            <w:pPr>
              <w:spacing w:after="0" w:line="240" w:lineRule="auto"/>
              <w:jc w:val="center"/>
              <w:rPr>
                <w:rFonts w:ascii="Arial Narrow" w:eastAsia="Times New Roman" w:hAnsi="Arial Narrow" w:cstheme="majorHAnsi"/>
                <w:b/>
                <w:color w:val="000000"/>
                <w:sz w:val="16"/>
              </w:rPr>
            </w:pPr>
            <w:r>
              <w:rPr>
                <w:rFonts w:ascii="Arial Narrow" w:eastAsia="Times New Roman" w:hAnsi="Arial Narrow" w:cstheme="majorHAnsi"/>
                <w:b/>
                <w:color w:val="000000"/>
                <w:sz w:val="16"/>
              </w:rPr>
              <w:t>Target will be revised as you report work done in one quarter only in the next quarter. Timeframes need to be taken into account. Q2’s quarterly report will only be submitted to the Audit Committee in Q3</w:t>
            </w:r>
          </w:p>
        </w:tc>
      </w:tr>
      <w:tr w:rsidR="004F7610" w:rsidRPr="00677BFD" w:rsidTr="0056044A">
        <w:trPr>
          <w:cantSplit/>
          <w:trHeight w:val="953"/>
          <w:jc w:val="center"/>
        </w:trPr>
        <w:tc>
          <w:tcPr>
            <w:tcW w:w="349" w:type="pct"/>
            <w:shd w:val="clear" w:color="auto" w:fill="auto"/>
            <w:noWrap/>
            <w:textDirection w:val="btLr"/>
            <w:vAlign w:val="center"/>
            <w:hideMark/>
          </w:tcPr>
          <w:p w:rsidR="004F7610" w:rsidRPr="00677BFD" w:rsidRDefault="004F7610" w:rsidP="004F7610">
            <w:pPr>
              <w:spacing w:after="0" w:line="240" w:lineRule="auto"/>
              <w:ind w:left="113" w:right="113"/>
              <w:jc w:val="center"/>
              <w:rPr>
                <w:rFonts w:ascii="Arial Narrow" w:eastAsia="Times New Roman" w:hAnsi="Arial Narrow" w:cstheme="majorHAnsi"/>
                <w:b/>
                <w:bCs/>
                <w:color w:val="000000"/>
                <w:sz w:val="16"/>
                <w:szCs w:val="24"/>
              </w:rPr>
            </w:pPr>
            <w:r w:rsidRPr="00677BFD">
              <w:rPr>
                <w:rFonts w:ascii="Arial Narrow" w:eastAsia="Times New Roman" w:hAnsi="Arial Narrow" w:cstheme="majorHAnsi"/>
                <w:b/>
                <w:bCs/>
                <w:color w:val="000000"/>
                <w:sz w:val="16"/>
                <w:szCs w:val="24"/>
              </w:rPr>
              <w:t>TL_0035</w:t>
            </w:r>
          </w:p>
        </w:tc>
        <w:tc>
          <w:tcPr>
            <w:tcW w:w="552"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Ensure informed and participative citizenry</w:t>
            </w:r>
          </w:p>
        </w:tc>
        <w:tc>
          <w:tcPr>
            <w:tcW w:w="932" w:type="pct"/>
            <w:shd w:val="clear" w:color="auto" w:fill="auto"/>
            <w:hideMark/>
          </w:tcPr>
          <w:p w:rsidR="004F7610" w:rsidRPr="00E35F59" w:rsidRDefault="004F7610" w:rsidP="004F7610">
            <w:pPr>
              <w:spacing w:after="0" w:line="240" w:lineRule="auto"/>
              <w:jc w:val="center"/>
              <w:rPr>
                <w:rFonts w:ascii="Arial Narrow" w:eastAsia="Times New Roman" w:hAnsi="Arial Narrow" w:cstheme="majorHAnsi"/>
                <w:color w:val="000000"/>
                <w:sz w:val="20"/>
              </w:rPr>
            </w:pPr>
            <w:r w:rsidRPr="00E35F59">
              <w:rPr>
                <w:rFonts w:ascii="Arial Narrow" w:eastAsia="Times New Roman" w:hAnsi="Arial Narrow" w:cstheme="majorHAnsi"/>
                <w:color w:val="000000"/>
                <w:sz w:val="20"/>
              </w:rPr>
              <w:t>Submit IDP Process Plan to Council for approval by 31 August 2022</w:t>
            </w:r>
          </w:p>
        </w:tc>
        <w:tc>
          <w:tcPr>
            <w:tcW w:w="748" w:type="pct"/>
            <w:shd w:val="clear" w:color="auto" w:fill="auto"/>
            <w:hideMark/>
          </w:tcPr>
          <w:p w:rsidR="004F7610" w:rsidRPr="00677BFD" w:rsidRDefault="004F7610" w:rsidP="004F7610">
            <w:pPr>
              <w:spacing w:after="0" w:line="240" w:lineRule="auto"/>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IDP Process Plan to Council</w:t>
            </w:r>
          </w:p>
        </w:tc>
        <w:tc>
          <w:tcPr>
            <w:tcW w:w="206" w:type="pct"/>
          </w:tcPr>
          <w:p w:rsidR="004F7610" w:rsidRPr="00677BFD" w:rsidRDefault="004F7610" w:rsidP="004F7610">
            <w:pPr>
              <w:spacing w:after="0" w:line="240" w:lineRule="auto"/>
              <w:jc w:val="center"/>
              <w:rPr>
                <w:rFonts w:ascii="Arial Narrow" w:eastAsia="Times New Roman" w:hAnsi="Arial Narrow" w:cstheme="majorHAnsi"/>
                <w:color w:val="000000"/>
                <w:sz w:val="16"/>
              </w:rPr>
            </w:pPr>
          </w:p>
        </w:tc>
        <w:tc>
          <w:tcPr>
            <w:tcW w:w="567" w:type="pct"/>
            <w:shd w:val="clear" w:color="auto" w:fill="auto"/>
            <w:vAlign w:val="center"/>
            <w:hideMark/>
          </w:tcPr>
          <w:p w:rsidR="004F7610" w:rsidRPr="00677BFD" w:rsidRDefault="004F7610" w:rsidP="004F7610">
            <w:pPr>
              <w:spacing w:after="0" w:line="240" w:lineRule="auto"/>
              <w:jc w:val="center"/>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0" w:type="pct"/>
            <w:shd w:val="clear" w:color="000000" w:fill="8497B0"/>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1</w:t>
            </w:r>
          </w:p>
        </w:tc>
        <w:tc>
          <w:tcPr>
            <w:tcW w:w="310" w:type="pct"/>
            <w:shd w:val="clear" w:color="auto" w:fill="auto"/>
            <w:vAlign w:val="center"/>
            <w:hideMark/>
          </w:tcPr>
          <w:p w:rsidR="004F7610" w:rsidRPr="00677BFD" w:rsidRDefault="004F7610" w:rsidP="004F7610">
            <w:pPr>
              <w:spacing w:after="0" w:line="240" w:lineRule="auto"/>
              <w:jc w:val="right"/>
              <w:rPr>
                <w:rFonts w:ascii="Arial Narrow" w:eastAsia="Times New Roman" w:hAnsi="Arial Narrow" w:cstheme="majorHAnsi"/>
                <w:color w:val="000000"/>
                <w:sz w:val="16"/>
              </w:rPr>
            </w:pPr>
            <w:r w:rsidRPr="00677BFD">
              <w:rPr>
                <w:rFonts w:ascii="Arial Narrow" w:eastAsia="Times New Roman" w:hAnsi="Arial Narrow" w:cstheme="majorHAnsi"/>
                <w:color w:val="000000"/>
                <w:sz w:val="16"/>
              </w:rPr>
              <w:t>0</w:t>
            </w:r>
          </w:p>
        </w:tc>
        <w:tc>
          <w:tcPr>
            <w:tcW w:w="310" w:type="pct"/>
            <w:shd w:val="clear" w:color="auto" w:fill="auto"/>
            <w:vAlign w:val="center"/>
            <w:hideMark/>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w:t>
            </w:r>
          </w:p>
        </w:tc>
        <w:tc>
          <w:tcPr>
            <w:tcW w:w="330" w:type="pct"/>
            <w:shd w:val="clear" w:color="auto" w:fill="auto"/>
            <w:vAlign w:val="center"/>
            <w:hideMark/>
          </w:tcPr>
          <w:p w:rsidR="004F7610" w:rsidRPr="00677BFD" w:rsidRDefault="00531534" w:rsidP="004F7610">
            <w:pPr>
              <w:spacing w:after="0" w:line="240" w:lineRule="auto"/>
              <w:jc w:val="right"/>
              <w:rPr>
                <w:rFonts w:ascii="Arial Narrow" w:eastAsia="Times New Roman" w:hAnsi="Arial Narrow" w:cstheme="majorHAnsi"/>
                <w:color w:val="000000"/>
                <w:sz w:val="16"/>
              </w:rPr>
            </w:pPr>
            <w:r>
              <w:rPr>
                <w:rFonts w:ascii="Arial Narrow" w:eastAsia="Times New Roman" w:hAnsi="Arial Narrow" w:cstheme="majorHAnsi"/>
                <w:color w:val="000000"/>
                <w:sz w:val="16"/>
              </w:rPr>
              <w:t>1</w:t>
            </w:r>
          </w:p>
        </w:tc>
        <w:tc>
          <w:tcPr>
            <w:tcW w:w="386" w:type="pct"/>
            <w:shd w:val="clear" w:color="auto" w:fill="7CFC00"/>
            <w:vAlign w:val="center"/>
          </w:tcPr>
          <w:p w:rsidR="004F7610" w:rsidRPr="00677BFD" w:rsidRDefault="0056044A" w:rsidP="004F7610">
            <w:pPr>
              <w:spacing w:after="0" w:line="240" w:lineRule="auto"/>
              <w:jc w:val="center"/>
              <w:rPr>
                <w:rFonts w:ascii="Arial Narrow" w:eastAsia="Times New Roman" w:hAnsi="Arial Narrow" w:cstheme="majorHAnsi"/>
                <w:b/>
                <w:color w:val="000000"/>
                <w:sz w:val="16"/>
              </w:rPr>
            </w:pPr>
            <w:r w:rsidRPr="00312C74">
              <w:rPr>
                <w:rFonts w:ascii="Arial" w:hAnsi="Arial" w:cs="Arial"/>
                <w:color w:val="000000"/>
                <w:sz w:val="18"/>
              </w:rPr>
              <w:t>Achieved target</w:t>
            </w:r>
          </w:p>
        </w:tc>
      </w:tr>
    </w:tbl>
    <w:p w:rsidR="002D65AB" w:rsidRDefault="002D65AB"/>
    <w:p w:rsidR="00FF336C" w:rsidRDefault="00FF336C">
      <w:pPr>
        <w:rPr>
          <w:rFonts w:ascii="Arial" w:hAnsi="Arial" w:cs="Arial"/>
        </w:rPr>
        <w:sectPr w:rsidR="00FF336C" w:rsidSect="00677BFD">
          <w:pgSz w:w="16838" w:h="11906" w:orient="landscape"/>
          <w:pgMar w:top="1080" w:right="1440" w:bottom="1080" w:left="1440" w:header="720" w:footer="720" w:gutter="0"/>
          <w:cols w:space="720"/>
          <w:docGrid w:linePitch="360"/>
        </w:sectPr>
      </w:pPr>
      <w:r>
        <w:rPr>
          <w:rFonts w:ascii="Arial" w:hAnsi="Arial" w:cs="Arial"/>
        </w:rPr>
        <w:br w:type="page"/>
      </w:r>
    </w:p>
    <w:p w:rsidR="001944B0" w:rsidRPr="00387FAE" w:rsidRDefault="001944B0" w:rsidP="001944B0">
      <w:pPr>
        <w:pStyle w:val="Heading1"/>
      </w:pPr>
      <w:bookmarkStart w:id="37" w:name="_Toc125963883"/>
      <w:r>
        <w:t>2.3</w:t>
      </w:r>
      <w:r>
        <w:tab/>
      </w:r>
      <w:r w:rsidR="002F0386">
        <w:tab/>
      </w:r>
      <w:r>
        <w:t>RECOMMENDATIONS</w:t>
      </w:r>
      <w:r w:rsidR="00EB1235">
        <w:t xml:space="preserve"> TO COUNCIL</w:t>
      </w:r>
      <w:bookmarkEnd w:id="37"/>
    </w:p>
    <w:p w:rsidR="001944B0" w:rsidRPr="003351C2" w:rsidRDefault="001944B0" w:rsidP="001944B0">
      <w:pPr>
        <w:rPr>
          <w:sz w:val="4"/>
        </w:rPr>
      </w:pPr>
    </w:p>
    <w:p w:rsidR="001944B0" w:rsidRPr="00312C74" w:rsidRDefault="001944B0" w:rsidP="001944B0">
      <w:pPr>
        <w:rPr>
          <w:rFonts w:ascii="Arial" w:hAnsi="Arial" w:cs="Arial"/>
          <w:b/>
          <w:sz w:val="28"/>
          <w:szCs w:val="28"/>
          <w:u w:val="single"/>
        </w:rPr>
      </w:pPr>
      <w:r w:rsidRPr="00312C74">
        <w:rPr>
          <w:rFonts w:ascii="Arial" w:hAnsi="Arial" w:cs="Arial"/>
          <w:b/>
          <w:sz w:val="28"/>
          <w:szCs w:val="28"/>
          <w:u w:val="single"/>
        </w:rPr>
        <w:t xml:space="preserve">RECOMMENDATIONS TO COUNCIL:  </w:t>
      </w:r>
    </w:p>
    <w:p w:rsidR="001944B0" w:rsidRPr="00BE322C" w:rsidRDefault="001944B0" w:rsidP="001944B0">
      <w:pPr>
        <w:widowControl w:val="0"/>
        <w:overflowPunct w:val="0"/>
        <w:autoSpaceDE w:val="0"/>
        <w:autoSpaceDN w:val="0"/>
        <w:adjustRightInd w:val="0"/>
        <w:jc w:val="both"/>
        <w:rPr>
          <w:rFonts w:ascii="Arial" w:hAnsi="Arial" w:cs="Arial"/>
          <w:b/>
          <w:kern w:val="28"/>
          <w:lang w:val="nl-NL"/>
        </w:rPr>
      </w:pPr>
      <w:r w:rsidRPr="00BE322C">
        <w:rPr>
          <w:rFonts w:ascii="Arial" w:hAnsi="Arial" w:cs="Arial"/>
          <w:b/>
          <w:kern w:val="28"/>
          <w:lang w:val="nl-NL"/>
        </w:rPr>
        <w:t>RECOMMEND THAT:</w:t>
      </w:r>
    </w:p>
    <w:p w:rsidR="001944B0" w:rsidRPr="00BE322C" w:rsidRDefault="001944B0" w:rsidP="001944B0">
      <w:pPr>
        <w:pStyle w:val="ListParagraph"/>
        <w:numPr>
          <w:ilvl w:val="0"/>
          <w:numId w:val="15"/>
        </w:numPr>
        <w:jc w:val="both"/>
        <w:rPr>
          <w:rFonts w:ascii="Arial" w:hAnsi="Arial" w:cs="Arial"/>
        </w:rPr>
      </w:pPr>
      <w:r w:rsidRPr="00BE322C">
        <w:rPr>
          <w:rFonts w:ascii="Arial" w:hAnsi="Arial" w:cs="Arial"/>
        </w:rPr>
        <w:t xml:space="preserve">Council take note of the </w:t>
      </w:r>
      <w:r w:rsidR="00EB1235">
        <w:rPr>
          <w:rFonts w:ascii="Arial" w:hAnsi="Arial" w:cs="Arial"/>
          <w:sz w:val="24"/>
          <w:szCs w:val="24"/>
        </w:rPr>
        <w:t>Mid-year</w:t>
      </w:r>
      <w:r w:rsidR="00EB1235" w:rsidRPr="00716C74">
        <w:rPr>
          <w:rFonts w:ascii="Arial" w:hAnsi="Arial" w:cs="Arial"/>
          <w:sz w:val="24"/>
          <w:szCs w:val="24"/>
        </w:rPr>
        <w:t xml:space="preserve"> Performance Assessment </w:t>
      </w:r>
      <w:r w:rsidR="00EB1235">
        <w:rPr>
          <w:rFonts w:ascii="Arial" w:hAnsi="Arial" w:cs="Arial"/>
          <w:sz w:val="24"/>
          <w:szCs w:val="24"/>
        </w:rPr>
        <w:t>R</w:t>
      </w:r>
      <w:r w:rsidR="00EB1235" w:rsidRPr="00716C74">
        <w:rPr>
          <w:rFonts w:ascii="Arial" w:hAnsi="Arial" w:cs="Arial"/>
          <w:sz w:val="24"/>
          <w:szCs w:val="24"/>
        </w:rPr>
        <w:t xml:space="preserve">eport (section </w:t>
      </w:r>
      <w:r w:rsidR="00EB1235">
        <w:rPr>
          <w:rFonts w:ascii="Arial" w:hAnsi="Arial" w:cs="Arial"/>
          <w:sz w:val="24"/>
          <w:szCs w:val="24"/>
        </w:rPr>
        <w:t>72</w:t>
      </w:r>
      <w:r w:rsidR="00EB1235" w:rsidRPr="00716C74">
        <w:rPr>
          <w:rFonts w:ascii="Arial" w:hAnsi="Arial" w:cs="Arial"/>
          <w:sz w:val="24"/>
          <w:szCs w:val="24"/>
        </w:rPr>
        <w:t xml:space="preserve">) for </w:t>
      </w:r>
      <w:r w:rsidR="00EB1235">
        <w:rPr>
          <w:rFonts w:ascii="Arial" w:hAnsi="Arial" w:cs="Arial"/>
          <w:sz w:val="24"/>
          <w:szCs w:val="24"/>
        </w:rPr>
        <w:t>2022/2023</w:t>
      </w:r>
      <w:r w:rsidR="00EB1235" w:rsidRPr="00716C74">
        <w:rPr>
          <w:rFonts w:ascii="Arial" w:hAnsi="Arial" w:cs="Arial"/>
          <w:sz w:val="24"/>
          <w:szCs w:val="24"/>
        </w:rPr>
        <w:t xml:space="preserve"> on the Top Layer SDBIP</w:t>
      </w:r>
      <w:r w:rsidRPr="00BE322C">
        <w:rPr>
          <w:rFonts w:ascii="Arial" w:hAnsi="Arial" w:cs="Arial"/>
        </w:rPr>
        <w:t xml:space="preserve"> 2022/2023;</w:t>
      </w:r>
    </w:p>
    <w:p w:rsidR="001944B0" w:rsidRPr="00BE322C" w:rsidRDefault="001944B0" w:rsidP="001944B0">
      <w:pPr>
        <w:pStyle w:val="ListParagraph"/>
        <w:numPr>
          <w:ilvl w:val="0"/>
          <w:numId w:val="15"/>
        </w:numPr>
        <w:jc w:val="both"/>
        <w:rPr>
          <w:rFonts w:ascii="Arial" w:hAnsi="Arial" w:cs="Arial"/>
        </w:rPr>
      </w:pPr>
      <w:r w:rsidRPr="00BE322C">
        <w:rPr>
          <w:rFonts w:ascii="Arial" w:hAnsi="Arial" w:cs="Arial"/>
        </w:rPr>
        <w:t xml:space="preserve">Council take note of the overall performance of the organisation; </w:t>
      </w:r>
    </w:p>
    <w:p w:rsidR="00EB1235" w:rsidRDefault="001944B0" w:rsidP="001944B0">
      <w:pPr>
        <w:pStyle w:val="ListParagraph"/>
        <w:numPr>
          <w:ilvl w:val="0"/>
          <w:numId w:val="15"/>
        </w:numPr>
        <w:jc w:val="both"/>
        <w:rPr>
          <w:rFonts w:ascii="Arial" w:hAnsi="Arial" w:cs="Arial"/>
        </w:rPr>
      </w:pPr>
      <w:r>
        <w:rPr>
          <w:rFonts w:ascii="Arial" w:hAnsi="Arial" w:cs="Arial"/>
        </w:rPr>
        <w:t>Council take</w:t>
      </w:r>
      <w:r w:rsidRPr="00BE322C">
        <w:rPr>
          <w:rFonts w:ascii="Arial" w:hAnsi="Arial" w:cs="Arial"/>
        </w:rPr>
        <w:t xml:space="preserve"> note that </w:t>
      </w:r>
      <w:r w:rsidR="00EB1235">
        <w:rPr>
          <w:rFonts w:ascii="Arial" w:hAnsi="Arial" w:cs="Arial"/>
        </w:rPr>
        <w:t xml:space="preserve">certain KPI’s will have to be revised and adjusted; </w:t>
      </w:r>
    </w:p>
    <w:p w:rsidR="001944B0" w:rsidRPr="00BE322C" w:rsidRDefault="001944B0" w:rsidP="001944B0">
      <w:pPr>
        <w:pStyle w:val="ListParagraph"/>
        <w:numPr>
          <w:ilvl w:val="0"/>
          <w:numId w:val="15"/>
        </w:numPr>
        <w:jc w:val="both"/>
        <w:rPr>
          <w:rFonts w:ascii="Arial" w:hAnsi="Arial" w:cs="Arial"/>
        </w:rPr>
      </w:pPr>
      <w:r w:rsidRPr="00BE322C">
        <w:rPr>
          <w:rFonts w:ascii="Arial" w:hAnsi="Arial" w:cs="Arial"/>
        </w:rPr>
        <w:t>the corrective measures to be taken where targets were not a</w:t>
      </w:r>
      <w:r w:rsidR="00EB1235">
        <w:rPr>
          <w:rFonts w:ascii="Arial" w:hAnsi="Arial" w:cs="Arial"/>
        </w:rPr>
        <w:t>chieved, will be addressed in Q3</w:t>
      </w:r>
      <w:r w:rsidR="002F0386">
        <w:rPr>
          <w:rFonts w:ascii="Arial" w:hAnsi="Arial" w:cs="Arial"/>
        </w:rPr>
        <w:t xml:space="preserve"> of 2022/2023.</w:t>
      </w:r>
    </w:p>
    <w:p w:rsidR="001944B0" w:rsidRDefault="0060529C" w:rsidP="001944B0">
      <w:pPr>
        <w:pStyle w:val="Heading1"/>
      </w:pPr>
      <w:bookmarkStart w:id="38" w:name="_Toc125963884"/>
      <w:r w:rsidRPr="00387FAE">
        <w:t xml:space="preserve">3. ADJUSTMENT OF THE TOP LAYER SDBIP FOR </w:t>
      </w:r>
      <w:r w:rsidR="001944B0">
        <w:t>2022/2023</w:t>
      </w:r>
      <w:bookmarkEnd w:id="38"/>
    </w:p>
    <w:p w:rsidR="0060529C" w:rsidRPr="00387FAE" w:rsidRDefault="0060529C" w:rsidP="001944B0">
      <w:pPr>
        <w:jc w:val="both"/>
        <w:rPr>
          <w:rFonts w:ascii="Arial" w:hAnsi="Arial" w:cs="Arial"/>
        </w:rPr>
      </w:pPr>
      <w:r w:rsidRPr="00387FAE">
        <w:rPr>
          <w:rFonts w:ascii="Arial" w:hAnsi="Arial" w:cs="Arial"/>
        </w:rPr>
        <w:t>In terms of Section 27(2)(b), when submitting an adjustments budget to the National Treasury and the relevant provincial treasury in terms of Section 28(7) of the MFMA read together with Section 24(3) of the MFMA, the Municipal Manager must also submit the amended SDBIP, within ten working days after the Council has approved the amended plan in terms of Section 54(1)(c) of the MFMA. The Top Layer</w:t>
      </w:r>
      <w:r w:rsidR="001944B0">
        <w:rPr>
          <w:rFonts w:ascii="Arial" w:hAnsi="Arial" w:cs="Arial"/>
        </w:rPr>
        <w:t xml:space="preserve"> SDBIP will be revised with reasons</w:t>
      </w:r>
      <w:r w:rsidRPr="00387FAE">
        <w:rPr>
          <w:rFonts w:ascii="Arial" w:hAnsi="Arial" w:cs="Arial"/>
        </w:rPr>
        <w:t xml:space="preserve"> and submitted with the Adjustments Budget to Council with the necessary motivation where KPI targets require amendment as a result of the Adjustments Budget and/or corrections as a result of the audit outcomes of </w:t>
      </w:r>
      <w:r w:rsidR="001944B0">
        <w:rPr>
          <w:rFonts w:ascii="Arial" w:hAnsi="Arial" w:cs="Arial"/>
        </w:rPr>
        <w:t>2021/2022 or other reasons</w:t>
      </w:r>
      <w:r w:rsidRPr="00387FAE">
        <w:rPr>
          <w:rFonts w:ascii="Arial" w:hAnsi="Arial" w:cs="Arial"/>
        </w:rPr>
        <w:t>.</w:t>
      </w:r>
    </w:p>
    <w:p w:rsidR="001944B0" w:rsidRDefault="0060529C" w:rsidP="001944B0">
      <w:pPr>
        <w:pStyle w:val="Heading1"/>
      </w:pPr>
      <w:bookmarkStart w:id="39" w:name="_Toc125963885"/>
      <w:r w:rsidRPr="00387FAE">
        <w:t xml:space="preserve">4. </w:t>
      </w:r>
      <w:r w:rsidR="002F0386">
        <w:tab/>
      </w:r>
      <w:r w:rsidRPr="00387FAE">
        <w:t xml:space="preserve">ANNUAL REPORT </w:t>
      </w:r>
      <w:r w:rsidR="001944B0">
        <w:t>2021/2022</w:t>
      </w:r>
      <w:bookmarkEnd w:id="39"/>
      <w:r w:rsidRPr="00387FAE">
        <w:t xml:space="preserve"> </w:t>
      </w:r>
    </w:p>
    <w:p w:rsidR="00FF336C" w:rsidRPr="003351C2" w:rsidRDefault="0060529C" w:rsidP="002F0386">
      <w:pPr>
        <w:jc w:val="both"/>
        <w:rPr>
          <w:rFonts w:ascii="Arial" w:hAnsi="Arial" w:cs="Arial"/>
        </w:rPr>
      </w:pPr>
      <w:r w:rsidRPr="003351C2">
        <w:rPr>
          <w:rFonts w:ascii="Arial" w:hAnsi="Arial" w:cs="Arial"/>
        </w:rPr>
        <w:t xml:space="preserve">The draft Annual Report of the </w:t>
      </w:r>
      <w:r w:rsidR="00FF336C" w:rsidRPr="003351C2">
        <w:rPr>
          <w:rFonts w:ascii="Arial" w:hAnsi="Arial" w:cs="Arial"/>
        </w:rPr>
        <w:t>2021/2022</w:t>
      </w:r>
      <w:r w:rsidRPr="003351C2">
        <w:rPr>
          <w:rFonts w:ascii="Arial" w:hAnsi="Arial" w:cs="Arial"/>
        </w:rPr>
        <w:t xml:space="preserve"> financial year will be t</w:t>
      </w:r>
      <w:r w:rsidR="002F0386" w:rsidRPr="003351C2">
        <w:rPr>
          <w:rFonts w:ascii="Arial" w:hAnsi="Arial" w:cs="Arial"/>
        </w:rPr>
        <w:t>abled on or before 31 March 2023</w:t>
      </w:r>
      <w:r w:rsidRPr="003351C2">
        <w:rPr>
          <w:rFonts w:ascii="Arial" w:hAnsi="Arial" w:cs="Arial"/>
        </w:rPr>
        <w:t xml:space="preserve">. As prescribed in Section 72(1)(a)(iii) of the MFMA the Accounting Officer must assess the performance of the Municipality in the first 6 months taking into account the past year’s Annual Report and progress on resolving the problems identified in the Annual Report. Council has appointed a Municipal Public Accounts Committee (MPAC), who will compile an oversight report. This report will subsequently include a summary of comments and conclusions on the Annual Report of the Municipality and will include one or more of the following: </w:t>
      </w:r>
    </w:p>
    <w:p w:rsidR="00FF336C" w:rsidRPr="003351C2" w:rsidRDefault="0060529C" w:rsidP="002F0386">
      <w:pPr>
        <w:pStyle w:val="ListParagraph"/>
        <w:numPr>
          <w:ilvl w:val="0"/>
          <w:numId w:val="16"/>
        </w:numPr>
        <w:jc w:val="both"/>
        <w:rPr>
          <w:rFonts w:ascii="Arial" w:hAnsi="Arial" w:cs="Arial"/>
        </w:rPr>
      </w:pPr>
      <w:r w:rsidRPr="003351C2">
        <w:rPr>
          <w:rFonts w:ascii="Arial" w:hAnsi="Arial" w:cs="Arial"/>
        </w:rPr>
        <w:t xml:space="preserve">Misstatements in the Financial Statements </w:t>
      </w:r>
    </w:p>
    <w:p w:rsidR="00FF336C" w:rsidRPr="003351C2" w:rsidRDefault="0060529C" w:rsidP="002F0386">
      <w:pPr>
        <w:pStyle w:val="ListParagraph"/>
        <w:numPr>
          <w:ilvl w:val="0"/>
          <w:numId w:val="16"/>
        </w:numPr>
        <w:jc w:val="both"/>
        <w:rPr>
          <w:rFonts w:ascii="Arial" w:hAnsi="Arial" w:cs="Arial"/>
        </w:rPr>
      </w:pPr>
      <w:r w:rsidRPr="003351C2">
        <w:rPr>
          <w:rFonts w:ascii="Arial" w:hAnsi="Arial" w:cs="Arial"/>
        </w:rPr>
        <w:t xml:space="preserve">Material under spending of the budget </w:t>
      </w:r>
    </w:p>
    <w:p w:rsidR="00FF336C" w:rsidRPr="003351C2" w:rsidRDefault="0060529C" w:rsidP="002F0386">
      <w:pPr>
        <w:pStyle w:val="ListParagraph"/>
        <w:numPr>
          <w:ilvl w:val="0"/>
          <w:numId w:val="16"/>
        </w:numPr>
        <w:jc w:val="both"/>
        <w:rPr>
          <w:rFonts w:ascii="Arial" w:hAnsi="Arial" w:cs="Arial"/>
        </w:rPr>
      </w:pPr>
      <w:r w:rsidRPr="003351C2">
        <w:rPr>
          <w:rFonts w:ascii="Arial" w:hAnsi="Arial" w:cs="Arial"/>
        </w:rPr>
        <w:t xml:space="preserve">Planned key performance indicators not achieved </w:t>
      </w:r>
    </w:p>
    <w:p w:rsidR="00FF336C" w:rsidRPr="003351C2" w:rsidRDefault="0060529C" w:rsidP="002F0386">
      <w:pPr>
        <w:pStyle w:val="ListParagraph"/>
        <w:numPr>
          <w:ilvl w:val="0"/>
          <w:numId w:val="16"/>
        </w:numPr>
        <w:jc w:val="both"/>
        <w:rPr>
          <w:rFonts w:ascii="Arial" w:hAnsi="Arial" w:cs="Arial"/>
        </w:rPr>
      </w:pPr>
      <w:r w:rsidRPr="003351C2">
        <w:rPr>
          <w:rFonts w:ascii="Arial" w:hAnsi="Arial" w:cs="Arial"/>
        </w:rPr>
        <w:t xml:space="preserve">Non-compliance with laws and regulations </w:t>
      </w:r>
    </w:p>
    <w:p w:rsidR="00FF336C" w:rsidRPr="003351C2" w:rsidRDefault="0060529C" w:rsidP="002F0386">
      <w:pPr>
        <w:pStyle w:val="ListParagraph"/>
        <w:numPr>
          <w:ilvl w:val="0"/>
          <w:numId w:val="16"/>
        </w:numPr>
        <w:jc w:val="both"/>
        <w:rPr>
          <w:rFonts w:ascii="Arial" w:hAnsi="Arial" w:cs="Arial"/>
        </w:rPr>
      </w:pPr>
      <w:r w:rsidRPr="003351C2">
        <w:rPr>
          <w:rFonts w:ascii="Arial" w:hAnsi="Arial" w:cs="Arial"/>
        </w:rPr>
        <w:t xml:space="preserve">Assessment by Internal Audit on predetermined objectives </w:t>
      </w:r>
    </w:p>
    <w:p w:rsidR="00FF336C" w:rsidRPr="003351C2" w:rsidRDefault="0060529C" w:rsidP="002F0386">
      <w:pPr>
        <w:pStyle w:val="ListParagraph"/>
        <w:numPr>
          <w:ilvl w:val="0"/>
          <w:numId w:val="16"/>
        </w:numPr>
        <w:jc w:val="both"/>
        <w:rPr>
          <w:rFonts w:ascii="Arial" w:hAnsi="Arial" w:cs="Arial"/>
        </w:rPr>
      </w:pPr>
      <w:r w:rsidRPr="003351C2">
        <w:rPr>
          <w:rFonts w:ascii="Arial" w:hAnsi="Arial" w:cs="Arial"/>
        </w:rPr>
        <w:t xml:space="preserve">Financial management </w:t>
      </w:r>
    </w:p>
    <w:p w:rsidR="00231721" w:rsidRPr="003351C2" w:rsidRDefault="0060529C" w:rsidP="005A6528">
      <w:pPr>
        <w:pStyle w:val="ListParagraph"/>
        <w:numPr>
          <w:ilvl w:val="0"/>
          <w:numId w:val="16"/>
        </w:numPr>
        <w:jc w:val="both"/>
        <w:rPr>
          <w:rFonts w:ascii="Arial" w:hAnsi="Arial" w:cs="Arial"/>
        </w:rPr>
      </w:pPr>
      <w:r w:rsidRPr="003351C2">
        <w:rPr>
          <w:rFonts w:ascii="Arial" w:hAnsi="Arial" w:cs="Arial"/>
        </w:rPr>
        <w:t>Governance</w:t>
      </w:r>
    </w:p>
    <w:p w:rsidR="00231721" w:rsidRPr="003351C2" w:rsidRDefault="00231721" w:rsidP="00231721">
      <w:pPr>
        <w:jc w:val="both"/>
        <w:rPr>
          <w:rFonts w:ascii="Arial" w:hAnsi="Arial" w:cs="Arial"/>
        </w:rPr>
      </w:pPr>
      <w:r w:rsidRPr="003351C2">
        <w:rPr>
          <w:rFonts w:ascii="Arial" w:hAnsi="Arial" w:cs="Arial"/>
        </w:rPr>
        <w:t xml:space="preserve">Accuracy and reliability of the Annual Report is continuously monitored by the administration. In addition, the report will aslo be submitted to the AG for verification and confirmation that it does not include any inconsistency with the AFS and the Performance Report audited by the AG. </w:t>
      </w:r>
    </w:p>
    <w:p w:rsidR="00B17681" w:rsidRPr="00231721" w:rsidRDefault="00231721" w:rsidP="00231721">
      <w:pPr>
        <w:jc w:val="both"/>
        <w:rPr>
          <w:rFonts w:ascii="Arial" w:hAnsi="Arial" w:cs="Arial"/>
        </w:rPr>
      </w:pPr>
      <w:r w:rsidRPr="003351C2">
        <w:rPr>
          <w:rFonts w:ascii="Arial" w:hAnsi="Arial" w:cs="Arial"/>
        </w:rPr>
        <w:t>The final Annual Report 2021/2022 and corresponding Oversight Report will serve before Council on 30 March 2023.</w:t>
      </w:r>
      <w:r>
        <w:rPr>
          <w:rFonts w:ascii="Arial" w:hAnsi="Arial" w:cs="Arial"/>
        </w:rPr>
        <w:t xml:space="preserve"> </w:t>
      </w:r>
      <w:r w:rsidR="00B17681" w:rsidRPr="00231721">
        <w:rPr>
          <w:rFonts w:ascii="Arial" w:hAnsi="Arial" w:cs="Arial"/>
        </w:rPr>
        <w:br w:type="page"/>
      </w:r>
    </w:p>
    <w:p w:rsidR="00B17681" w:rsidRDefault="00B17681" w:rsidP="00B17681">
      <w:pPr>
        <w:pBdr>
          <w:top w:val="single" w:sz="4" w:space="1" w:color="auto"/>
          <w:left w:val="single" w:sz="4" w:space="4" w:color="auto"/>
          <w:bottom w:val="single" w:sz="4" w:space="1" w:color="auto"/>
          <w:right w:val="single" w:sz="4" w:space="4" w:color="auto"/>
        </w:pBdr>
        <w:contextualSpacing/>
        <w:jc w:val="center"/>
        <w:rPr>
          <w:rFonts w:ascii="GillSans ExtraBold" w:hAnsi="GillSans ExtraBold"/>
          <w:b/>
          <w:color w:val="000000" w:themeColor="text1"/>
          <w:sz w:val="36"/>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pPr>
      <w:r w:rsidRPr="002F7191">
        <w:rPr>
          <w:rFonts w:ascii="GillSans ExtraBold" w:hAnsi="GillSans ExtraBold"/>
          <w:b/>
          <w:color w:val="000000" w:themeColor="text1"/>
          <w:sz w:val="36"/>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t>KAROO HOOGLAND MUNICIPALITY</w:t>
      </w:r>
    </w:p>
    <w:p w:rsidR="00B17681" w:rsidRPr="002F7191" w:rsidRDefault="00B17681" w:rsidP="00B17681">
      <w:pPr>
        <w:pBdr>
          <w:top w:val="single" w:sz="4" w:space="1" w:color="auto"/>
          <w:left w:val="single" w:sz="4" w:space="4" w:color="auto"/>
          <w:bottom w:val="single" w:sz="4" w:space="1" w:color="auto"/>
          <w:right w:val="single" w:sz="4" w:space="4" w:color="auto"/>
        </w:pBdr>
        <w:contextualSpacing/>
        <w:jc w:val="center"/>
        <w:rPr>
          <w:rFonts w:ascii="GillSans ExtraBold" w:hAnsi="GillSans ExtraBold"/>
          <w:b/>
          <w:color w:val="000000" w:themeColor="text1"/>
          <w:sz w:val="36"/>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pPr>
      <w:r>
        <w:rPr>
          <w:rFonts w:ascii="GillSans ExtraBold" w:hAnsi="GillSans ExtraBold"/>
          <w:b/>
          <w:color w:val="000000" w:themeColor="text1"/>
          <w:sz w:val="36"/>
          <w:szCs w:val="4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t>QUALITY CERTIFICATE</w:t>
      </w:r>
    </w:p>
    <w:p w:rsidR="00B17681" w:rsidRPr="002F7191" w:rsidRDefault="00B17681" w:rsidP="00B17681">
      <w:pPr>
        <w:pBdr>
          <w:top w:val="single" w:sz="4" w:space="1" w:color="auto"/>
          <w:left w:val="single" w:sz="4" w:space="4" w:color="auto"/>
          <w:bottom w:val="single" w:sz="4" w:space="1" w:color="auto"/>
          <w:right w:val="single" w:sz="4" w:space="4" w:color="auto"/>
        </w:pBdr>
        <w:contextualSpacing/>
        <w:jc w:val="center"/>
        <w:rPr>
          <w:rFonts w:ascii="GillSans ExtraBold" w:hAnsi="GillSans ExtraBold"/>
          <w:b/>
          <w:color w:val="000000" w:themeColor="text1"/>
          <w:sz w:val="32"/>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pPr>
      <w:r>
        <w:rPr>
          <w:rFonts w:ascii="GillSans ExtraBold" w:hAnsi="GillSans ExtraBold"/>
          <w:b/>
          <w:color w:val="000000" w:themeColor="text1"/>
          <w:sz w:val="32"/>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t>JANUARY 2023</w:t>
      </w:r>
    </w:p>
    <w:p w:rsidR="00B17681" w:rsidRDefault="00B17681" w:rsidP="00B17681">
      <w:pPr>
        <w:contextualSpacing/>
        <w:jc w:val="center"/>
        <w:rPr>
          <w:rFonts w:ascii="GillSans ExtraBold" w:hAnsi="GillSans ExtraBold"/>
          <w:b/>
          <w:color w:val="000000" w:themeColor="text1"/>
          <w:sz w:val="2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pPr>
    </w:p>
    <w:p w:rsidR="00B17681" w:rsidRPr="002F7191" w:rsidRDefault="00B17681" w:rsidP="00B17681">
      <w:pPr>
        <w:contextualSpacing/>
        <w:jc w:val="center"/>
        <w:rPr>
          <w:rFonts w:ascii="GillSans ExtraBold" w:hAnsi="GillSans ExtraBold"/>
          <w:b/>
          <w:color w:val="000000" w:themeColor="text1"/>
          <w:sz w:val="2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pPr>
      <w:r>
        <w:rPr>
          <w:rFonts w:ascii="GillSans ExtraBold" w:hAnsi="GillSans ExtraBold"/>
          <w:b/>
          <w:color w:val="000000" w:themeColor="text1"/>
          <w:sz w:val="24"/>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t>MID-YEAR BUDGET &amp; PERFORMANCE ASSESSMENT REPORT (2022/2023) FOR THE PERIOD 1 JULY 2022 – 31 DECEMBER 2022</w:t>
      </w:r>
    </w:p>
    <w:p w:rsidR="00B17681" w:rsidRDefault="00B17681" w:rsidP="00B17681">
      <w:pPr>
        <w:contextualSpacing/>
        <w:jc w:val="center"/>
        <w:rPr>
          <w:rFonts w:ascii="Geneva" w:hAnsi="Geneva"/>
        </w:rPr>
      </w:pPr>
      <w:r>
        <w:rPr>
          <w:rFonts w:ascii="GillSans ExtraBold" w:hAnsi="GillSans ExtraBold"/>
          <w:b/>
          <w:color w:val="000000" w:themeColor="text1"/>
          <w:sz w:val="40"/>
          <w:szCs w:val="5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accent2">
                <w14:lumMod w14:val="40000"/>
                <w14:lumOff w14:val="60000"/>
              </w14:schemeClr>
            </w14:solidFill>
            <w14:prstDash w14:val="solid"/>
            <w14:round/>
          </w14:textOutline>
        </w:rPr>
        <w:t xml:space="preserve"> </w:t>
      </w:r>
    </w:p>
    <w:p w:rsidR="00B17681" w:rsidRPr="002F7191" w:rsidRDefault="00B17681" w:rsidP="00B17681">
      <w:pPr>
        <w:contextualSpacing/>
        <w:jc w:val="center"/>
        <w:rPr>
          <w:rFonts w:ascii="Cambria" w:hAnsi="Cambria"/>
          <w:b/>
          <w:sz w:val="24"/>
          <w:u w:val="double"/>
        </w:rPr>
      </w:pPr>
      <w:r w:rsidRPr="002F7191">
        <w:rPr>
          <w:rFonts w:ascii="Cambria" w:hAnsi="Cambria"/>
          <w:b/>
          <w:sz w:val="24"/>
          <w:u w:val="double"/>
        </w:rPr>
        <w:t>MUNICIPAL MANAGER’S QUALITY CERTIFICATE</w:t>
      </w:r>
    </w:p>
    <w:p w:rsidR="00B17681" w:rsidRPr="002F7191" w:rsidRDefault="00B17681" w:rsidP="00B17681">
      <w:pPr>
        <w:contextualSpacing/>
        <w:rPr>
          <w:rFonts w:ascii="Cambria" w:hAnsi="Cambria"/>
        </w:rPr>
      </w:pPr>
    </w:p>
    <w:p w:rsidR="00B17681" w:rsidRPr="000427F6" w:rsidRDefault="00B17681" w:rsidP="00B17681">
      <w:pPr>
        <w:contextualSpacing/>
        <w:jc w:val="both"/>
        <w:rPr>
          <w:rFonts w:ascii="Cambria" w:hAnsi="Cambria" w:cs="Arial"/>
          <w:szCs w:val="24"/>
        </w:rPr>
      </w:pPr>
      <w:r w:rsidRPr="002F7191">
        <w:rPr>
          <w:rFonts w:ascii="Cambria" w:hAnsi="Cambria"/>
        </w:rPr>
        <w:t xml:space="preserve">I, </w:t>
      </w:r>
      <w:r>
        <w:rPr>
          <w:rFonts w:ascii="Cambria" w:hAnsi="Cambria"/>
        </w:rPr>
        <w:t>Allistar Gibbons</w:t>
      </w:r>
      <w:r w:rsidRPr="002F7191">
        <w:rPr>
          <w:rFonts w:ascii="Cambria" w:hAnsi="Cambria"/>
        </w:rPr>
        <w:t>, the</w:t>
      </w:r>
      <w:r>
        <w:rPr>
          <w:rFonts w:ascii="Cambria" w:hAnsi="Cambria"/>
        </w:rPr>
        <w:t xml:space="preserve"> </w:t>
      </w:r>
      <w:r w:rsidRPr="00B17681">
        <w:rPr>
          <w:rFonts w:ascii="Cambria" w:hAnsi="Cambria"/>
          <w:b/>
        </w:rPr>
        <w:t>Acting Municipal Manager</w:t>
      </w:r>
      <w:r w:rsidRPr="002F7191">
        <w:rPr>
          <w:rFonts w:ascii="Cambria" w:hAnsi="Cambria"/>
        </w:rPr>
        <w:t xml:space="preserve"> of Karoo Hoogland Municipality, </w:t>
      </w:r>
      <w:r w:rsidRPr="000427F6">
        <w:rPr>
          <w:rFonts w:ascii="Cambria" w:hAnsi="Cambria" w:cs="Arial"/>
          <w:szCs w:val="24"/>
        </w:rPr>
        <w:t xml:space="preserve">hereby </w:t>
      </w:r>
      <w:r w:rsidR="002F0386">
        <w:rPr>
          <w:rFonts w:ascii="Cambria" w:hAnsi="Cambria" w:cs="Arial"/>
          <w:szCs w:val="24"/>
        </w:rPr>
        <w:t xml:space="preserve">submit  and </w:t>
      </w:r>
      <w:r w:rsidRPr="000427F6">
        <w:rPr>
          <w:rFonts w:ascii="Cambria" w:hAnsi="Cambria" w:cs="Arial"/>
          <w:szCs w:val="24"/>
        </w:rPr>
        <w:t xml:space="preserve">certify that the Mid-year </w:t>
      </w:r>
      <w:r>
        <w:rPr>
          <w:rFonts w:ascii="Cambria" w:hAnsi="Cambria" w:cs="Arial"/>
          <w:szCs w:val="24"/>
        </w:rPr>
        <w:t xml:space="preserve">Budget &amp; </w:t>
      </w:r>
      <w:r w:rsidRPr="000427F6">
        <w:rPr>
          <w:rFonts w:ascii="Cambria" w:hAnsi="Cambria" w:cs="Arial"/>
          <w:szCs w:val="24"/>
        </w:rPr>
        <w:t xml:space="preserve">Performance Assessment </w:t>
      </w:r>
      <w:r>
        <w:rPr>
          <w:rFonts w:ascii="Cambria" w:hAnsi="Cambria" w:cs="Arial"/>
          <w:szCs w:val="24"/>
        </w:rPr>
        <w:t>Report (2022/2023 financial year)  for the period 1 July 2022</w:t>
      </w:r>
      <w:r w:rsidRPr="000427F6">
        <w:rPr>
          <w:rFonts w:ascii="Cambria" w:hAnsi="Cambria" w:cs="Arial"/>
          <w:szCs w:val="24"/>
        </w:rPr>
        <w:t xml:space="preserve"> to 31 December 20</w:t>
      </w:r>
      <w:r>
        <w:rPr>
          <w:rFonts w:ascii="Cambria" w:hAnsi="Cambria" w:cs="Arial"/>
          <w:szCs w:val="24"/>
        </w:rPr>
        <w:t>22 has</w:t>
      </w:r>
      <w:r w:rsidRPr="000427F6">
        <w:rPr>
          <w:rFonts w:ascii="Cambria" w:hAnsi="Cambria" w:cs="Arial"/>
          <w:szCs w:val="24"/>
        </w:rPr>
        <w:t xml:space="preserve"> been prepared in accordance with Sections 72(1)(a) and 52(d) of the Local Government  Municipal Finance Management Act No. 56 of 2003 (MFMA) and regulations made under the Act and accordingly</w:t>
      </w:r>
      <w:r>
        <w:rPr>
          <w:rFonts w:ascii="Cambria" w:hAnsi="Cambria" w:cs="Arial"/>
          <w:szCs w:val="24"/>
        </w:rPr>
        <w:t xml:space="preserve"> </w:t>
      </w:r>
      <w:r w:rsidRPr="000427F6">
        <w:rPr>
          <w:rFonts w:ascii="Cambria" w:hAnsi="Cambria" w:cs="Arial"/>
          <w:szCs w:val="24"/>
        </w:rPr>
        <w:t xml:space="preserve">submit the required progress made with the achievement of key performance indicators as determined in the </w:t>
      </w:r>
      <w:r>
        <w:rPr>
          <w:rFonts w:ascii="Cambria" w:hAnsi="Cambria" w:cs="Arial"/>
          <w:szCs w:val="24"/>
        </w:rPr>
        <w:t>2022/2023</w:t>
      </w:r>
      <w:r w:rsidRPr="000427F6">
        <w:rPr>
          <w:rFonts w:ascii="Cambria" w:hAnsi="Cambria" w:cs="Arial"/>
          <w:szCs w:val="24"/>
        </w:rPr>
        <w:t xml:space="preserve"> Budget and </w:t>
      </w:r>
      <w:r>
        <w:rPr>
          <w:rFonts w:ascii="Cambria" w:hAnsi="Cambria" w:cs="Arial"/>
          <w:szCs w:val="24"/>
        </w:rPr>
        <w:t>2022/2023</w:t>
      </w:r>
      <w:r w:rsidRPr="000427F6">
        <w:rPr>
          <w:rFonts w:ascii="Cambria" w:hAnsi="Cambria" w:cs="Arial"/>
          <w:szCs w:val="24"/>
        </w:rPr>
        <w:t xml:space="preserve"> </w:t>
      </w:r>
      <w:r>
        <w:rPr>
          <w:rFonts w:ascii="Cambria" w:hAnsi="Cambria" w:cs="Arial"/>
          <w:szCs w:val="24"/>
        </w:rPr>
        <w:t xml:space="preserve">Revised </w:t>
      </w:r>
      <w:r w:rsidRPr="000427F6">
        <w:rPr>
          <w:rFonts w:ascii="Cambria" w:hAnsi="Cambria" w:cs="Arial"/>
          <w:szCs w:val="24"/>
        </w:rPr>
        <w:t>Top Layer Service Delivery and Budget Implementation Plan (SDBIP).</w:t>
      </w:r>
    </w:p>
    <w:p w:rsidR="00B17681" w:rsidRDefault="00B17681" w:rsidP="00B17681">
      <w:pPr>
        <w:contextualSpacing/>
        <w:jc w:val="both"/>
        <w:rPr>
          <w:rFonts w:ascii="Cambria" w:hAnsi="Cambria"/>
        </w:rPr>
      </w:pPr>
    </w:p>
    <w:p w:rsidR="00B17681" w:rsidRDefault="00B17681" w:rsidP="00B17681">
      <w:pPr>
        <w:contextualSpacing/>
        <w:jc w:val="both"/>
        <w:rPr>
          <w:rFonts w:ascii="Cambria" w:hAnsi="Cambria"/>
        </w:rPr>
      </w:pPr>
    </w:p>
    <w:p w:rsidR="00B17681" w:rsidRPr="002F7191" w:rsidRDefault="00B17681" w:rsidP="00B17681">
      <w:pPr>
        <w:contextualSpacing/>
        <w:jc w:val="both"/>
        <w:rPr>
          <w:rFonts w:ascii="Cambria" w:hAnsi="Cambria"/>
        </w:rPr>
      </w:pPr>
      <w:r>
        <w:rPr>
          <w:rFonts w:ascii="Cambria" w:hAnsi="Cambria"/>
        </w:rPr>
        <w:t xml:space="preserve"> </w:t>
      </w:r>
    </w:p>
    <w:p w:rsidR="00B17681" w:rsidRPr="002F7191" w:rsidRDefault="00B17681" w:rsidP="00B17681">
      <w:pPr>
        <w:contextualSpacing/>
        <w:rPr>
          <w:rFonts w:ascii="Cambria" w:hAnsi="Cambria"/>
          <w:u w:val="single"/>
        </w:rPr>
      </w:pPr>
      <w:r w:rsidRPr="002F7191">
        <w:rPr>
          <w:rFonts w:ascii="Cambria" w:hAnsi="Cambria"/>
          <w:u w:val="single"/>
        </w:rPr>
        <w:tab/>
      </w:r>
      <w:r w:rsidRPr="002F7191">
        <w:rPr>
          <w:rFonts w:ascii="Cambria" w:hAnsi="Cambria"/>
          <w:u w:val="single"/>
        </w:rPr>
        <w:tab/>
      </w:r>
      <w:r w:rsidRPr="002F7191">
        <w:rPr>
          <w:rFonts w:ascii="Cambria" w:hAnsi="Cambria"/>
          <w:u w:val="single"/>
        </w:rPr>
        <w:tab/>
      </w:r>
      <w:r w:rsidRPr="002F7191">
        <w:rPr>
          <w:rFonts w:ascii="Cambria" w:hAnsi="Cambria"/>
          <w:u w:val="single"/>
        </w:rPr>
        <w:tab/>
        <w:t xml:space="preserve">       </w:t>
      </w:r>
      <w:r w:rsidRPr="002F7191">
        <w:rPr>
          <w:rFonts w:ascii="Cambria" w:hAnsi="Cambria"/>
        </w:rPr>
        <w:tab/>
      </w:r>
      <w:r w:rsidRPr="002F7191">
        <w:rPr>
          <w:rFonts w:ascii="Cambria" w:hAnsi="Cambria"/>
        </w:rPr>
        <w:tab/>
      </w:r>
      <w:r w:rsidRPr="002F7191">
        <w:rPr>
          <w:rFonts w:ascii="Cambria" w:hAnsi="Cambria"/>
        </w:rPr>
        <w:tab/>
      </w:r>
      <w:r w:rsidRPr="002F7191">
        <w:rPr>
          <w:rFonts w:ascii="Cambria" w:hAnsi="Cambria"/>
        </w:rPr>
        <w:tab/>
      </w:r>
      <w:r w:rsidRPr="002F7191">
        <w:rPr>
          <w:rFonts w:ascii="Cambria" w:hAnsi="Cambria"/>
          <w:u w:val="single"/>
        </w:rPr>
        <w:tab/>
      </w:r>
      <w:r w:rsidRPr="002F7191">
        <w:rPr>
          <w:rFonts w:ascii="Cambria" w:hAnsi="Cambria"/>
          <w:u w:val="single"/>
        </w:rPr>
        <w:tab/>
      </w:r>
      <w:r w:rsidRPr="002F7191">
        <w:rPr>
          <w:rFonts w:ascii="Cambria" w:hAnsi="Cambria"/>
          <w:u w:val="single"/>
        </w:rPr>
        <w:tab/>
      </w:r>
      <w:r w:rsidRPr="002F7191">
        <w:rPr>
          <w:rFonts w:ascii="Cambria" w:hAnsi="Cambria"/>
          <w:u w:val="single"/>
        </w:rPr>
        <w:tab/>
      </w:r>
    </w:p>
    <w:p w:rsidR="00B17681" w:rsidRPr="002F7191" w:rsidRDefault="00B17681" w:rsidP="00B17681">
      <w:pPr>
        <w:contextualSpacing/>
        <w:rPr>
          <w:rFonts w:ascii="Cambria" w:hAnsi="Cambria"/>
        </w:rPr>
      </w:pPr>
      <w:r w:rsidRPr="002F7191">
        <w:rPr>
          <w:rFonts w:ascii="Cambria" w:hAnsi="Cambria"/>
        </w:rPr>
        <w:t xml:space="preserve">Mr. </w:t>
      </w:r>
      <w:r>
        <w:rPr>
          <w:rFonts w:ascii="Cambria" w:hAnsi="Cambria"/>
        </w:rPr>
        <w:t>Allistar Gibbons</w:t>
      </w:r>
      <w:r w:rsidRPr="002F7191">
        <w:rPr>
          <w:rFonts w:ascii="Cambria" w:hAnsi="Cambria"/>
        </w:rPr>
        <w:tab/>
      </w:r>
      <w:r w:rsidRPr="002F7191">
        <w:rPr>
          <w:rFonts w:ascii="Cambria" w:hAnsi="Cambria"/>
        </w:rPr>
        <w:tab/>
      </w:r>
      <w:r w:rsidRPr="002F7191">
        <w:rPr>
          <w:rFonts w:ascii="Cambria" w:hAnsi="Cambria"/>
        </w:rPr>
        <w:tab/>
      </w:r>
      <w:r w:rsidRPr="002F7191">
        <w:rPr>
          <w:rFonts w:ascii="Cambria" w:hAnsi="Cambria"/>
        </w:rPr>
        <w:tab/>
      </w:r>
      <w:r w:rsidRPr="002F7191">
        <w:rPr>
          <w:rFonts w:ascii="Cambria" w:hAnsi="Cambria"/>
        </w:rPr>
        <w:tab/>
      </w:r>
      <w:r>
        <w:rPr>
          <w:rFonts w:ascii="Cambria" w:hAnsi="Cambria"/>
        </w:rPr>
        <w:tab/>
      </w:r>
      <w:r w:rsidRPr="002F7191">
        <w:rPr>
          <w:rFonts w:ascii="Cambria" w:hAnsi="Cambria"/>
        </w:rPr>
        <w:t>Date</w:t>
      </w:r>
      <w:r w:rsidR="002F0386">
        <w:rPr>
          <w:rFonts w:ascii="Cambria" w:hAnsi="Cambria"/>
        </w:rPr>
        <w:t xml:space="preserve"> : 25 January 2023</w:t>
      </w:r>
    </w:p>
    <w:p w:rsidR="00B17681" w:rsidRPr="002F7191" w:rsidRDefault="00B17681" w:rsidP="00B17681">
      <w:pPr>
        <w:contextualSpacing/>
        <w:rPr>
          <w:rFonts w:ascii="Cambria" w:hAnsi="Cambria"/>
        </w:rPr>
      </w:pPr>
      <w:r>
        <w:rPr>
          <w:rFonts w:ascii="Cambria" w:hAnsi="Cambria"/>
        </w:rPr>
        <w:t>Acting Municipal Manager</w:t>
      </w:r>
    </w:p>
    <w:p w:rsidR="00B17681" w:rsidRPr="00115A2E" w:rsidRDefault="00B17681" w:rsidP="00B17681">
      <w:pPr>
        <w:contextualSpacing/>
        <w:jc w:val="center"/>
        <w:rPr>
          <w:rFonts w:ascii="Cambria" w:hAnsi="Cambria"/>
          <w:b/>
          <w:u w:val="double"/>
        </w:rPr>
      </w:pPr>
    </w:p>
    <w:p w:rsidR="00B17681" w:rsidRPr="00115A2E" w:rsidRDefault="00B17681" w:rsidP="00B17681">
      <w:pPr>
        <w:contextualSpacing/>
        <w:jc w:val="center"/>
        <w:rPr>
          <w:rFonts w:ascii="Cambria" w:hAnsi="Cambria"/>
          <w:b/>
          <w:u w:val="double"/>
        </w:rPr>
      </w:pPr>
    </w:p>
    <w:p w:rsidR="00B17681" w:rsidRPr="00115A2E" w:rsidRDefault="00B17681" w:rsidP="00B17681">
      <w:pPr>
        <w:contextualSpacing/>
        <w:jc w:val="center"/>
        <w:rPr>
          <w:rFonts w:ascii="Cambria" w:hAnsi="Cambria"/>
          <w:b/>
          <w:u w:val="double"/>
        </w:rPr>
      </w:pPr>
      <w:r w:rsidRPr="00115A2E">
        <w:rPr>
          <w:rFonts w:ascii="Cambria" w:hAnsi="Cambria"/>
          <w:b/>
          <w:noProof/>
          <w:u w:val="double"/>
        </w:rPr>
        <w:drawing>
          <wp:anchor distT="0" distB="0" distL="114300" distR="114300" simplePos="0" relativeHeight="251659264" behindDoc="0" locked="0" layoutInCell="1" allowOverlap="1" wp14:anchorId="7483C9D4" wp14:editId="7EE2AF04">
            <wp:simplePos x="0" y="0"/>
            <wp:positionH relativeFrom="margin">
              <wp:align>center</wp:align>
            </wp:positionH>
            <wp:positionV relativeFrom="paragraph">
              <wp:posOffset>-553085</wp:posOffset>
            </wp:positionV>
            <wp:extent cx="638810" cy="662305"/>
            <wp:effectExtent l="0" t="0" r="889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8810" cy="662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7681" w:rsidRPr="00115A2E" w:rsidRDefault="00B17681" w:rsidP="00B17681">
      <w:pPr>
        <w:contextualSpacing/>
        <w:jc w:val="center"/>
        <w:rPr>
          <w:rFonts w:ascii="Cambria" w:hAnsi="Cambria"/>
          <w:b/>
          <w:sz w:val="28"/>
          <w:u w:val="double"/>
        </w:rPr>
      </w:pPr>
      <w:r w:rsidRPr="00115A2E">
        <w:rPr>
          <w:rFonts w:ascii="Cambria" w:hAnsi="Cambria"/>
          <w:b/>
          <w:sz w:val="28"/>
          <w:u w:val="double"/>
        </w:rPr>
        <w:t xml:space="preserve">MAYOR’S </w:t>
      </w:r>
      <w:r>
        <w:rPr>
          <w:rFonts w:ascii="Cambria" w:hAnsi="Cambria"/>
          <w:b/>
          <w:sz w:val="28"/>
          <w:u w:val="double"/>
        </w:rPr>
        <w:t xml:space="preserve">QUALITY </w:t>
      </w:r>
      <w:r w:rsidRPr="00115A2E">
        <w:rPr>
          <w:rFonts w:ascii="Cambria" w:hAnsi="Cambria"/>
          <w:b/>
          <w:sz w:val="28"/>
          <w:u w:val="double"/>
        </w:rPr>
        <w:t xml:space="preserve">CERTIFICATE </w:t>
      </w:r>
      <w:r>
        <w:rPr>
          <w:rFonts w:ascii="Cambria" w:hAnsi="Cambria"/>
          <w:b/>
          <w:sz w:val="28"/>
          <w:u w:val="double"/>
        </w:rPr>
        <w:t xml:space="preserve"> </w:t>
      </w:r>
    </w:p>
    <w:p w:rsidR="00B17681" w:rsidRPr="00115A2E" w:rsidRDefault="00B17681" w:rsidP="00B17681">
      <w:pPr>
        <w:contextualSpacing/>
        <w:rPr>
          <w:rFonts w:ascii="Cambria" w:hAnsi="Cambria"/>
        </w:rPr>
      </w:pPr>
    </w:p>
    <w:p w:rsidR="00B17681" w:rsidRDefault="00B17681" w:rsidP="00B17681">
      <w:pPr>
        <w:contextualSpacing/>
        <w:jc w:val="both"/>
        <w:rPr>
          <w:rFonts w:ascii="Cambria" w:hAnsi="Cambria" w:cs="Arial"/>
          <w:szCs w:val="24"/>
        </w:rPr>
      </w:pPr>
      <w:r w:rsidRPr="002F7191">
        <w:rPr>
          <w:rFonts w:ascii="Cambria" w:hAnsi="Cambria"/>
        </w:rPr>
        <w:t xml:space="preserve">I, </w:t>
      </w:r>
      <w:r>
        <w:rPr>
          <w:rFonts w:ascii="Cambria" w:hAnsi="Cambria"/>
        </w:rPr>
        <w:t>JJ van der Colff</w:t>
      </w:r>
      <w:r w:rsidRPr="002F7191">
        <w:rPr>
          <w:rFonts w:ascii="Cambria" w:hAnsi="Cambria"/>
        </w:rPr>
        <w:t xml:space="preserve">, in my capacity as the </w:t>
      </w:r>
      <w:r w:rsidRPr="002F7191">
        <w:rPr>
          <w:rFonts w:ascii="Cambria" w:hAnsi="Cambria"/>
          <w:b/>
        </w:rPr>
        <w:t>Mayor</w:t>
      </w:r>
      <w:r w:rsidRPr="002F7191">
        <w:rPr>
          <w:rFonts w:ascii="Cambria" w:hAnsi="Cambria"/>
        </w:rPr>
        <w:t xml:space="preserve"> of the Karoo Hoogland Municipality, </w:t>
      </w:r>
      <w:r>
        <w:rPr>
          <w:rFonts w:ascii="Cambria" w:hAnsi="Cambria"/>
        </w:rPr>
        <w:t xml:space="preserve">hereby table the </w:t>
      </w:r>
      <w:r w:rsidRPr="000427F6">
        <w:rPr>
          <w:rFonts w:ascii="Cambria" w:hAnsi="Cambria" w:cs="Arial"/>
          <w:szCs w:val="24"/>
        </w:rPr>
        <w:t xml:space="preserve">Mid-year </w:t>
      </w:r>
      <w:r>
        <w:rPr>
          <w:rFonts w:ascii="Cambria" w:hAnsi="Cambria" w:cs="Arial"/>
          <w:szCs w:val="24"/>
        </w:rPr>
        <w:t xml:space="preserve">Budget &amp; </w:t>
      </w:r>
      <w:r w:rsidRPr="000427F6">
        <w:rPr>
          <w:rFonts w:ascii="Cambria" w:hAnsi="Cambria" w:cs="Arial"/>
          <w:szCs w:val="24"/>
        </w:rPr>
        <w:t xml:space="preserve">Performance Assessment </w:t>
      </w:r>
      <w:r>
        <w:rPr>
          <w:rFonts w:ascii="Cambria" w:hAnsi="Cambria" w:cs="Arial"/>
          <w:szCs w:val="24"/>
        </w:rPr>
        <w:t>Report (2022/2023 Financial year) for the period 1 July 2022</w:t>
      </w:r>
      <w:r w:rsidRPr="000427F6">
        <w:rPr>
          <w:rFonts w:ascii="Cambria" w:hAnsi="Cambria" w:cs="Arial"/>
          <w:szCs w:val="24"/>
        </w:rPr>
        <w:t xml:space="preserve"> to 31 December 20</w:t>
      </w:r>
      <w:r>
        <w:rPr>
          <w:rFonts w:ascii="Cambria" w:hAnsi="Cambria" w:cs="Arial"/>
          <w:szCs w:val="24"/>
        </w:rPr>
        <w:t>22</w:t>
      </w:r>
      <w:r w:rsidRPr="000427F6">
        <w:rPr>
          <w:rFonts w:ascii="Cambria" w:hAnsi="Cambria" w:cs="Arial"/>
          <w:szCs w:val="24"/>
        </w:rPr>
        <w:t xml:space="preserve"> </w:t>
      </w:r>
      <w:r>
        <w:rPr>
          <w:rFonts w:ascii="Cambria" w:hAnsi="Cambria" w:cs="Arial"/>
          <w:szCs w:val="24"/>
        </w:rPr>
        <w:t xml:space="preserve">and certify that it has </w:t>
      </w:r>
      <w:r w:rsidRPr="000427F6">
        <w:rPr>
          <w:rFonts w:ascii="Cambria" w:hAnsi="Cambria" w:cs="Arial"/>
          <w:szCs w:val="24"/>
        </w:rPr>
        <w:t xml:space="preserve">been prepared in accordance with </w:t>
      </w:r>
      <w:r>
        <w:rPr>
          <w:rFonts w:ascii="Cambria" w:hAnsi="Cambria" w:cs="Arial"/>
          <w:szCs w:val="24"/>
        </w:rPr>
        <w:t>the Local Government</w:t>
      </w:r>
      <w:r w:rsidRPr="000427F6">
        <w:rPr>
          <w:rFonts w:ascii="Cambria" w:hAnsi="Cambria" w:cs="Arial"/>
          <w:szCs w:val="24"/>
        </w:rPr>
        <w:t xml:space="preserve"> Municipal Finance Management Act No. 56 of 2003 (MFMA) and</w:t>
      </w:r>
      <w:r>
        <w:rPr>
          <w:rFonts w:ascii="Cambria" w:hAnsi="Cambria" w:cs="Arial"/>
          <w:szCs w:val="24"/>
        </w:rPr>
        <w:t xml:space="preserve"> regulations made under the Act.</w:t>
      </w:r>
    </w:p>
    <w:p w:rsidR="00B17681" w:rsidRDefault="00B17681" w:rsidP="00B17681">
      <w:pPr>
        <w:contextualSpacing/>
        <w:jc w:val="both"/>
        <w:rPr>
          <w:rFonts w:ascii="Cambria" w:hAnsi="Cambria" w:cs="Arial"/>
          <w:szCs w:val="24"/>
        </w:rPr>
      </w:pPr>
    </w:p>
    <w:p w:rsidR="00B17681" w:rsidRDefault="00B17681" w:rsidP="00B17681">
      <w:pPr>
        <w:contextualSpacing/>
        <w:jc w:val="both"/>
        <w:rPr>
          <w:rFonts w:ascii="Cambria" w:hAnsi="Cambria"/>
        </w:rPr>
      </w:pPr>
      <w:r>
        <w:rPr>
          <w:rFonts w:ascii="Cambria" w:hAnsi="Cambria" w:cs="Arial"/>
          <w:szCs w:val="24"/>
        </w:rPr>
        <w:t xml:space="preserve">Section 54 of the MFMA requires the Mayor of a municipality to take certain actions on the receipt of this report to ensure that the approved budget is implemented in accordance with the projections contained in the SDBIP. </w:t>
      </w:r>
    </w:p>
    <w:p w:rsidR="00B17681" w:rsidRDefault="00B17681" w:rsidP="00B17681">
      <w:pPr>
        <w:contextualSpacing/>
        <w:jc w:val="both"/>
        <w:rPr>
          <w:rFonts w:ascii="Cambria" w:hAnsi="Cambria"/>
        </w:rPr>
      </w:pPr>
    </w:p>
    <w:p w:rsidR="00B17681" w:rsidRPr="002F7191" w:rsidRDefault="00B17681" w:rsidP="00B17681">
      <w:pPr>
        <w:contextualSpacing/>
        <w:rPr>
          <w:rFonts w:ascii="Cambria" w:hAnsi="Cambria"/>
        </w:rPr>
      </w:pPr>
    </w:p>
    <w:p w:rsidR="00B17681" w:rsidRPr="002F7191" w:rsidRDefault="00B17681" w:rsidP="00B17681">
      <w:pPr>
        <w:contextualSpacing/>
        <w:rPr>
          <w:rFonts w:ascii="Cambria" w:hAnsi="Cambria"/>
          <w:u w:val="single"/>
        </w:rPr>
      </w:pPr>
      <w:r w:rsidRPr="002F7191">
        <w:rPr>
          <w:rFonts w:ascii="Cambria" w:hAnsi="Cambria"/>
          <w:u w:val="single"/>
        </w:rPr>
        <w:tab/>
      </w:r>
      <w:r w:rsidRPr="002F7191">
        <w:rPr>
          <w:rFonts w:ascii="Cambria" w:hAnsi="Cambria"/>
          <w:u w:val="single"/>
        </w:rPr>
        <w:tab/>
      </w:r>
      <w:r w:rsidRPr="002F7191">
        <w:rPr>
          <w:rFonts w:ascii="Cambria" w:hAnsi="Cambria"/>
          <w:u w:val="single"/>
        </w:rPr>
        <w:tab/>
      </w:r>
      <w:r w:rsidRPr="002F7191">
        <w:rPr>
          <w:rFonts w:ascii="Cambria" w:hAnsi="Cambria"/>
          <w:u w:val="single"/>
        </w:rPr>
        <w:tab/>
        <w:t xml:space="preserve"> </w:t>
      </w:r>
      <w:r w:rsidRPr="002F7191">
        <w:rPr>
          <w:rFonts w:ascii="Cambria" w:hAnsi="Cambria"/>
        </w:rPr>
        <w:tab/>
      </w:r>
      <w:r w:rsidRPr="002F7191">
        <w:rPr>
          <w:rFonts w:ascii="Cambria" w:hAnsi="Cambria"/>
        </w:rPr>
        <w:tab/>
      </w:r>
      <w:r w:rsidRPr="002F7191">
        <w:rPr>
          <w:rFonts w:ascii="Cambria" w:hAnsi="Cambria"/>
        </w:rPr>
        <w:tab/>
      </w:r>
      <w:r w:rsidRPr="002F7191">
        <w:rPr>
          <w:rFonts w:ascii="Cambria" w:hAnsi="Cambria"/>
        </w:rPr>
        <w:tab/>
      </w:r>
      <w:r w:rsidRPr="002F7191">
        <w:rPr>
          <w:rFonts w:ascii="Cambria" w:hAnsi="Cambria"/>
          <w:u w:val="single"/>
        </w:rPr>
        <w:tab/>
      </w:r>
      <w:r w:rsidRPr="002F7191">
        <w:rPr>
          <w:rFonts w:ascii="Cambria" w:hAnsi="Cambria"/>
          <w:u w:val="single"/>
        </w:rPr>
        <w:tab/>
      </w:r>
      <w:r w:rsidRPr="002F7191">
        <w:rPr>
          <w:rFonts w:ascii="Cambria" w:hAnsi="Cambria"/>
          <w:u w:val="single"/>
        </w:rPr>
        <w:tab/>
      </w:r>
      <w:r w:rsidRPr="002F7191">
        <w:rPr>
          <w:rFonts w:ascii="Cambria" w:hAnsi="Cambria"/>
          <w:u w:val="single"/>
        </w:rPr>
        <w:tab/>
      </w:r>
    </w:p>
    <w:p w:rsidR="00B17681" w:rsidRPr="002F7191" w:rsidRDefault="00B17681" w:rsidP="00B17681">
      <w:pPr>
        <w:contextualSpacing/>
        <w:rPr>
          <w:rFonts w:ascii="Cambria" w:hAnsi="Cambria"/>
        </w:rPr>
      </w:pPr>
      <w:r>
        <w:rPr>
          <w:rFonts w:ascii="Cambria" w:hAnsi="Cambria"/>
        </w:rPr>
        <w:t>Mr JJ Van der Colff</w:t>
      </w:r>
      <w:r>
        <w:rPr>
          <w:rFonts w:ascii="Cambria" w:hAnsi="Cambria"/>
        </w:rPr>
        <w:tab/>
      </w:r>
      <w:r>
        <w:rPr>
          <w:rFonts w:ascii="Cambria" w:hAnsi="Cambria"/>
        </w:rPr>
        <w:tab/>
        <w:t xml:space="preserve"> </w:t>
      </w:r>
      <w:r>
        <w:rPr>
          <w:rFonts w:ascii="Cambria" w:hAnsi="Cambria"/>
        </w:rPr>
        <w:tab/>
      </w:r>
      <w:r>
        <w:rPr>
          <w:rFonts w:ascii="Cambria" w:hAnsi="Cambria"/>
        </w:rPr>
        <w:tab/>
      </w:r>
      <w:r>
        <w:rPr>
          <w:rFonts w:ascii="Cambria" w:hAnsi="Cambria"/>
        </w:rPr>
        <w:tab/>
      </w:r>
      <w:r>
        <w:rPr>
          <w:rFonts w:ascii="Cambria" w:hAnsi="Cambria"/>
        </w:rPr>
        <w:tab/>
      </w:r>
      <w:r w:rsidRPr="002F7191">
        <w:rPr>
          <w:rFonts w:ascii="Cambria" w:hAnsi="Cambria"/>
        </w:rPr>
        <w:t>Date</w:t>
      </w:r>
      <w:r>
        <w:rPr>
          <w:rFonts w:ascii="Cambria" w:hAnsi="Cambria"/>
        </w:rPr>
        <w:t xml:space="preserve"> received per email:</w:t>
      </w:r>
      <w:r w:rsidR="002F0386">
        <w:rPr>
          <w:rFonts w:ascii="Cambria" w:hAnsi="Cambria"/>
        </w:rPr>
        <w:t xml:space="preserve"> 25 January 2023</w:t>
      </w:r>
    </w:p>
    <w:p w:rsidR="00B17681" w:rsidRPr="002F7191" w:rsidRDefault="00B17681" w:rsidP="00B17681">
      <w:pPr>
        <w:contextualSpacing/>
        <w:rPr>
          <w:rFonts w:ascii="Cambria" w:hAnsi="Cambria"/>
        </w:rPr>
      </w:pPr>
      <w:r w:rsidRPr="002F7191">
        <w:rPr>
          <w:rFonts w:ascii="Cambria" w:hAnsi="Cambria"/>
        </w:rPr>
        <w:t>Mayor</w:t>
      </w:r>
      <w:r w:rsidR="002F0386">
        <w:rPr>
          <w:rFonts w:ascii="Cambria" w:hAnsi="Cambria"/>
        </w:rPr>
        <w:tab/>
      </w:r>
      <w:r w:rsidR="002F0386">
        <w:rPr>
          <w:rFonts w:ascii="Cambria" w:hAnsi="Cambria"/>
        </w:rPr>
        <w:tab/>
      </w:r>
      <w:r w:rsidR="002F0386">
        <w:rPr>
          <w:rFonts w:ascii="Cambria" w:hAnsi="Cambria"/>
        </w:rPr>
        <w:tab/>
      </w:r>
      <w:r w:rsidR="002F0386">
        <w:rPr>
          <w:rFonts w:ascii="Cambria" w:hAnsi="Cambria"/>
        </w:rPr>
        <w:tab/>
      </w:r>
      <w:r w:rsidR="002F0386">
        <w:rPr>
          <w:rFonts w:ascii="Cambria" w:hAnsi="Cambria"/>
        </w:rPr>
        <w:tab/>
      </w:r>
      <w:r w:rsidR="002F0386">
        <w:rPr>
          <w:rFonts w:ascii="Cambria" w:hAnsi="Cambria"/>
        </w:rPr>
        <w:tab/>
      </w:r>
      <w:r w:rsidR="002F0386">
        <w:rPr>
          <w:rFonts w:ascii="Cambria" w:hAnsi="Cambria"/>
        </w:rPr>
        <w:tab/>
      </w:r>
      <w:r w:rsidR="002F0386">
        <w:rPr>
          <w:rFonts w:ascii="Cambria" w:hAnsi="Cambria"/>
        </w:rPr>
        <w:tab/>
        <w:t>(Sign as acknowledgement of receipt)</w:t>
      </w:r>
    </w:p>
    <w:p w:rsidR="00B17681" w:rsidRDefault="00B17681" w:rsidP="00B17681">
      <w:pPr>
        <w:contextualSpacing/>
        <w:rPr>
          <w:rFonts w:ascii="Cambria" w:hAnsi="Cambria"/>
        </w:rPr>
      </w:pPr>
    </w:p>
    <w:p w:rsidR="00B17681" w:rsidRPr="002F7191" w:rsidRDefault="00B17681" w:rsidP="00B17681">
      <w:pPr>
        <w:contextualSpacing/>
        <w:rPr>
          <w:rFonts w:ascii="Cambria" w:hAnsi="Cambria"/>
        </w:rPr>
      </w:pPr>
      <w:r>
        <w:rPr>
          <w:rFonts w:ascii="Cambria" w:hAnsi="Cambria"/>
        </w:rPr>
        <w:t>Council Resolution Date and Number: _________________________________________</w:t>
      </w:r>
    </w:p>
    <w:p w:rsidR="00B17681" w:rsidRDefault="00B17681" w:rsidP="00B17681">
      <w:pPr>
        <w:pStyle w:val="ListParagraph"/>
        <w:spacing w:line="239" w:lineRule="auto"/>
      </w:pPr>
      <w:r>
        <w:t xml:space="preserve"> </w:t>
      </w:r>
    </w:p>
    <w:p w:rsidR="00FF336C" w:rsidRPr="00FF336C" w:rsidRDefault="00FF336C" w:rsidP="00FF336C">
      <w:pPr>
        <w:rPr>
          <w:rFonts w:ascii="Arial" w:hAnsi="Arial" w:cs="Arial"/>
        </w:rPr>
      </w:pPr>
    </w:p>
    <w:sectPr w:rsidR="00FF336C" w:rsidRPr="00FF336C" w:rsidSect="00FF336C">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E37" w:rsidRDefault="004E2E37" w:rsidP="00387FAE">
      <w:pPr>
        <w:spacing w:after="0" w:line="240" w:lineRule="auto"/>
      </w:pPr>
      <w:r>
        <w:separator/>
      </w:r>
    </w:p>
  </w:endnote>
  <w:endnote w:type="continuationSeparator" w:id="0">
    <w:p w:rsidR="004E2E37" w:rsidRDefault="004E2E37" w:rsidP="00387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illSans ExtraBold">
    <w:panose1 w:val="020B0902020204020204"/>
    <w:charset w:val="00"/>
    <w:family w:val="swiss"/>
    <w:pitch w:val="variable"/>
    <w:sig w:usb0="00000003" w:usb1="00000000" w:usb2="00000000" w:usb3="00000000" w:csb0="00000001" w:csb1="00000000"/>
  </w:font>
  <w:font w:name="Geneva">
    <w:panose1 w:val="020B050303040404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721" w:rsidRDefault="00231721" w:rsidP="00387FAE">
    <w:pPr>
      <w:pStyle w:val="Footer"/>
      <w:jc w:val="center"/>
    </w:pPr>
    <w:r>
      <w:t>KHM SECTION 52  (D)  QUARTERLY PERFORMANCE ASSESSMENT REPORT  Q1 + Q2 &amp; MID YEAR PERFORMANCE ASSESSMENT REPORT   2022/2023 -  PG.</w:t>
    </w:r>
    <w:sdt>
      <w:sdtPr>
        <w:id w:val="-179180767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E2E37">
          <w:rPr>
            <w:noProof/>
          </w:rPr>
          <w:t>1</w:t>
        </w:r>
        <w:r>
          <w:rPr>
            <w:noProof/>
          </w:rPr>
          <w:fldChar w:fldCharType="end"/>
        </w:r>
      </w:sdtContent>
    </w:sdt>
  </w:p>
  <w:p w:rsidR="00231721" w:rsidRDefault="00231721" w:rsidP="002D65A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E37" w:rsidRDefault="004E2E37" w:rsidP="00387FAE">
      <w:pPr>
        <w:spacing w:after="0" w:line="240" w:lineRule="auto"/>
      </w:pPr>
      <w:r>
        <w:separator/>
      </w:r>
    </w:p>
  </w:footnote>
  <w:footnote w:type="continuationSeparator" w:id="0">
    <w:p w:rsidR="004E2E37" w:rsidRDefault="004E2E37" w:rsidP="00387F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721" w:rsidRDefault="0023172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E2851"/>
    <w:multiLevelType w:val="hybridMultilevel"/>
    <w:tmpl w:val="E68AEB42"/>
    <w:lvl w:ilvl="0" w:tplc="1C090009">
      <w:start w:val="1"/>
      <w:numFmt w:val="bullet"/>
      <w:lvlText w:val=""/>
      <w:lvlJc w:val="left"/>
      <w:pPr>
        <w:ind w:left="2593" w:hanging="360"/>
      </w:pPr>
      <w:rPr>
        <w:rFonts w:ascii="Wingdings" w:hAnsi="Wingdings" w:hint="default"/>
      </w:rPr>
    </w:lvl>
    <w:lvl w:ilvl="1" w:tplc="1C090003" w:tentative="1">
      <w:start w:val="1"/>
      <w:numFmt w:val="bullet"/>
      <w:lvlText w:val="o"/>
      <w:lvlJc w:val="left"/>
      <w:pPr>
        <w:ind w:left="3313" w:hanging="360"/>
      </w:pPr>
      <w:rPr>
        <w:rFonts w:ascii="Courier New" w:hAnsi="Courier New" w:cs="Courier New" w:hint="default"/>
      </w:rPr>
    </w:lvl>
    <w:lvl w:ilvl="2" w:tplc="1C090005" w:tentative="1">
      <w:start w:val="1"/>
      <w:numFmt w:val="bullet"/>
      <w:lvlText w:val=""/>
      <w:lvlJc w:val="left"/>
      <w:pPr>
        <w:ind w:left="4033" w:hanging="360"/>
      </w:pPr>
      <w:rPr>
        <w:rFonts w:ascii="Wingdings" w:hAnsi="Wingdings" w:hint="default"/>
      </w:rPr>
    </w:lvl>
    <w:lvl w:ilvl="3" w:tplc="1C090001" w:tentative="1">
      <w:start w:val="1"/>
      <w:numFmt w:val="bullet"/>
      <w:lvlText w:val=""/>
      <w:lvlJc w:val="left"/>
      <w:pPr>
        <w:ind w:left="4753" w:hanging="360"/>
      </w:pPr>
      <w:rPr>
        <w:rFonts w:ascii="Symbol" w:hAnsi="Symbol" w:hint="default"/>
      </w:rPr>
    </w:lvl>
    <w:lvl w:ilvl="4" w:tplc="1C090003" w:tentative="1">
      <w:start w:val="1"/>
      <w:numFmt w:val="bullet"/>
      <w:lvlText w:val="o"/>
      <w:lvlJc w:val="left"/>
      <w:pPr>
        <w:ind w:left="5473" w:hanging="360"/>
      </w:pPr>
      <w:rPr>
        <w:rFonts w:ascii="Courier New" w:hAnsi="Courier New" w:cs="Courier New" w:hint="default"/>
      </w:rPr>
    </w:lvl>
    <w:lvl w:ilvl="5" w:tplc="1C090005" w:tentative="1">
      <w:start w:val="1"/>
      <w:numFmt w:val="bullet"/>
      <w:lvlText w:val=""/>
      <w:lvlJc w:val="left"/>
      <w:pPr>
        <w:ind w:left="6193" w:hanging="360"/>
      </w:pPr>
      <w:rPr>
        <w:rFonts w:ascii="Wingdings" w:hAnsi="Wingdings" w:hint="default"/>
      </w:rPr>
    </w:lvl>
    <w:lvl w:ilvl="6" w:tplc="1C090001" w:tentative="1">
      <w:start w:val="1"/>
      <w:numFmt w:val="bullet"/>
      <w:lvlText w:val=""/>
      <w:lvlJc w:val="left"/>
      <w:pPr>
        <w:ind w:left="6913" w:hanging="360"/>
      </w:pPr>
      <w:rPr>
        <w:rFonts w:ascii="Symbol" w:hAnsi="Symbol" w:hint="default"/>
      </w:rPr>
    </w:lvl>
    <w:lvl w:ilvl="7" w:tplc="1C090003" w:tentative="1">
      <w:start w:val="1"/>
      <w:numFmt w:val="bullet"/>
      <w:lvlText w:val="o"/>
      <w:lvlJc w:val="left"/>
      <w:pPr>
        <w:ind w:left="7633" w:hanging="360"/>
      </w:pPr>
      <w:rPr>
        <w:rFonts w:ascii="Courier New" w:hAnsi="Courier New" w:cs="Courier New" w:hint="default"/>
      </w:rPr>
    </w:lvl>
    <w:lvl w:ilvl="8" w:tplc="1C090005" w:tentative="1">
      <w:start w:val="1"/>
      <w:numFmt w:val="bullet"/>
      <w:lvlText w:val=""/>
      <w:lvlJc w:val="left"/>
      <w:pPr>
        <w:ind w:left="8353" w:hanging="360"/>
      </w:pPr>
      <w:rPr>
        <w:rFonts w:ascii="Wingdings" w:hAnsi="Wingdings" w:hint="default"/>
      </w:rPr>
    </w:lvl>
  </w:abstractNum>
  <w:abstractNum w:abstractNumId="1" w15:restartNumberingAfterBreak="0">
    <w:nsid w:val="0C275F75"/>
    <w:multiLevelType w:val="hybridMultilevel"/>
    <w:tmpl w:val="85DE3298"/>
    <w:lvl w:ilvl="0" w:tplc="1C090001">
      <w:start w:val="1"/>
      <w:numFmt w:val="bullet"/>
      <w:lvlText w:val=""/>
      <w:lvlJc w:val="left"/>
      <w:pPr>
        <w:ind w:left="1423" w:hanging="360"/>
      </w:pPr>
      <w:rPr>
        <w:rFonts w:ascii="Symbol" w:hAnsi="Symbol" w:hint="default"/>
      </w:rPr>
    </w:lvl>
    <w:lvl w:ilvl="1" w:tplc="1C090003" w:tentative="1">
      <w:start w:val="1"/>
      <w:numFmt w:val="bullet"/>
      <w:lvlText w:val="o"/>
      <w:lvlJc w:val="left"/>
      <w:pPr>
        <w:ind w:left="2143" w:hanging="360"/>
      </w:pPr>
      <w:rPr>
        <w:rFonts w:ascii="Courier New" w:hAnsi="Courier New" w:cs="Courier New" w:hint="default"/>
      </w:rPr>
    </w:lvl>
    <w:lvl w:ilvl="2" w:tplc="1C090005" w:tentative="1">
      <w:start w:val="1"/>
      <w:numFmt w:val="bullet"/>
      <w:lvlText w:val=""/>
      <w:lvlJc w:val="left"/>
      <w:pPr>
        <w:ind w:left="2863" w:hanging="360"/>
      </w:pPr>
      <w:rPr>
        <w:rFonts w:ascii="Wingdings" w:hAnsi="Wingdings" w:hint="default"/>
      </w:rPr>
    </w:lvl>
    <w:lvl w:ilvl="3" w:tplc="1C090001" w:tentative="1">
      <w:start w:val="1"/>
      <w:numFmt w:val="bullet"/>
      <w:lvlText w:val=""/>
      <w:lvlJc w:val="left"/>
      <w:pPr>
        <w:ind w:left="3583" w:hanging="360"/>
      </w:pPr>
      <w:rPr>
        <w:rFonts w:ascii="Symbol" w:hAnsi="Symbol" w:hint="default"/>
      </w:rPr>
    </w:lvl>
    <w:lvl w:ilvl="4" w:tplc="1C090003" w:tentative="1">
      <w:start w:val="1"/>
      <w:numFmt w:val="bullet"/>
      <w:lvlText w:val="o"/>
      <w:lvlJc w:val="left"/>
      <w:pPr>
        <w:ind w:left="4303" w:hanging="360"/>
      </w:pPr>
      <w:rPr>
        <w:rFonts w:ascii="Courier New" w:hAnsi="Courier New" w:cs="Courier New" w:hint="default"/>
      </w:rPr>
    </w:lvl>
    <w:lvl w:ilvl="5" w:tplc="1C090005" w:tentative="1">
      <w:start w:val="1"/>
      <w:numFmt w:val="bullet"/>
      <w:lvlText w:val=""/>
      <w:lvlJc w:val="left"/>
      <w:pPr>
        <w:ind w:left="5023" w:hanging="360"/>
      </w:pPr>
      <w:rPr>
        <w:rFonts w:ascii="Wingdings" w:hAnsi="Wingdings" w:hint="default"/>
      </w:rPr>
    </w:lvl>
    <w:lvl w:ilvl="6" w:tplc="1C090001" w:tentative="1">
      <w:start w:val="1"/>
      <w:numFmt w:val="bullet"/>
      <w:lvlText w:val=""/>
      <w:lvlJc w:val="left"/>
      <w:pPr>
        <w:ind w:left="5743" w:hanging="360"/>
      </w:pPr>
      <w:rPr>
        <w:rFonts w:ascii="Symbol" w:hAnsi="Symbol" w:hint="default"/>
      </w:rPr>
    </w:lvl>
    <w:lvl w:ilvl="7" w:tplc="1C090003" w:tentative="1">
      <w:start w:val="1"/>
      <w:numFmt w:val="bullet"/>
      <w:lvlText w:val="o"/>
      <w:lvlJc w:val="left"/>
      <w:pPr>
        <w:ind w:left="6463" w:hanging="360"/>
      </w:pPr>
      <w:rPr>
        <w:rFonts w:ascii="Courier New" w:hAnsi="Courier New" w:cs="Courier New" w:hint="default"/>
      </w:rPr>
    </w:lvl>
    <w:lvl w:ilvl="8" w:tplc="1C090005" w:tentative="1">
      <w:start w:val="1"/>
      <w:numFmt w:val="bullet"/>
      <w:lvlText w:val=""/>
      <w:lvlJc w:val="left"/>
      <w:pPr>
        <w:ind w:left="7183" w:hanging="360"/>
      </w:pPr>
      <w:rPr>
        <w:rFonts w:ascii="Wingdings" w:hAnsi="Wingdings" w:hint="default"/>
      </w:rPr>
    </w:lvl>
  </w:abstractNum>
  <w:abstractNum w:abstractNumId="2" w15:restartNumberingAfterBreak="0">
    <w:nsid w:val="0F6E298B"/>
    <w:multiLevelType w:val="hybridMultilevel"/>
    <w:tmpl w:val="DF8EF5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C61301"/>
    <w:multiLevelType w:val="hybridMultilevel"/>
    <w:tmpl w:val="73BC74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0A6A20"/>
    <w:multiLevelType w:val="hybridMultilevel"/>
    <w:tmpl w:val="7D9EA2A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BD56BC7"/>
    <w:multiLevelType w:val="hybridMultilevel"/>
    <w:tmpl w:val="E6B8A882"/>
    <w:lvl w:ilvl="0" w:tplc="1C090001">
      <w:start w:val="1"/>
      <w:numFmt w:val="bullet"/>
      <w:lvlText w:val=""/>
      <w:lvlJc w:val="left"/>
      <w:pPr>
        <w:ind w:left="765" w:hanging="360"/>
      </w:pPr>
      <w:rPr>
        <w:rFonts w:ascii="Symbol" w:hAnsi="Symbol"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6" w15:restartNumberingAfterBreak="0">
    <w:nsid w:val="2C376A24"/>
    <w:multiLevelType w:val="hybridMultilevel"/>
    <w:tmpl w:val="8D72EDD8"/>
    <w:lvl w:ilvl="0" w:tplc="B69056CC">
      <w:start w:val="4"/>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6C55C77"/>
    <w:multiLevelType w:val="hybridMultilevel"/>
    <w:tmpl w:val="020606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340347D"/>
    <w:multiLevelType w:val="hybridMultilevel"/>
    <w:tmpl w:val="111E2504"/>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4A002107"/>
    <w:multiLevelType w:val="hybridMultilevel"/>
    <w:tmpl w:val="98C68F72"/>
    <w:lvl w:ilvl="0" w:tplc="1C09001B">
      <w:start w:val="1"/>
      <w:numFmt w:val="lowerRoman"/>
      <w:lvlText w:val="%1."/>
      <w:lvlJc w:val="righ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6694EF0"/>
    <w:multiLevelType w:val="hybridMultilevel"/>
    <w:tmpl w:val="0170799E"/>
    <w:lvl w:ilvl="0" w:tplc="B65A1D3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5C0C748C"/>
    <w:multiLevelType w:val="hybridMultilevel"/>
    <w:tmpl w:val="3AA8A034"/>
    <w:lvl w:ilvl="0" w:tplc="B65A1D30">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5FFA44E2"/>
    <w:multiLevelType w:val="hybridMultilevel"/>
    <w:tmpl w:val="AEDEEA72"/>
    <w:lvl w:ilvl="0" w:tplc="B65A1D30">
      <w:start w:val="1"/>
      <w:numFmt w:val="lowerLetter"/>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A142A9"/>
    <w:multiLevelType w:val="hybridMultilevel"/>
    <w:tmpl w:val="12F6BD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0F10F7E"/>
    <w:multiLevelType w:val="hybridMultilevel"/>
    <w:tmpl w:val="0F00B5AA"/>
    <w:lvl w:ilvl="0" w:tplc="B65A1D30">
      <w:start w:val="1"/>
      <w:numFmt w:val="lowerLetter"/>
      <w:lvlText w:val="%1)"/>
      <w:lvlJc w:val="left"/>
      <w:pPr>
        <w:ind w:left="720" w:hanging="360"/>
      </w:pPr>
      <w:rPr>
        <w:rFonts w:hint="default"/>
        <w:b w:val="0"/>
      </w:r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2E3457B"/>
    <w:multiLevelType w:val="hybridMultilevel"/>
    <w:tmpl w:val="77A8FD9E"/>
    <w:lvl w:ilvl="0" w:tplc="23F8511A">
      <w:start w:val="6"/>
      <w:numFmt w:val="lowerLetter"/>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752C60B1"/>
    <w:multiLevelType w:val="hybridMultilevel"/>
    <w:tmpl w:val="38020C94"/>
    <w:lvl w:ilvl="0" w:tplc="295630C4">
      <w:start w:val="1"/>
      <w:numFmt w:val="lowerLetter"/>
      <w:lvlText w:val="%1)"/>
      <w:lvlJc w:val="left"/>
      <w:pPr>
        <w:ind w:left="1063" w:hanging="360"/>
      </w:pPr>
      <w:rPr>
        <w:rFonts w:hint="default"/>
      </w:rPr>
    </w:lvl>
    <w:lvl w:ilvl="1" w:tplc="1C090019">
      <w:start w:val="1"/>
      <w:numFmt w:val="lowerLetter"/>
      <w:lvlText w:val="%2."/>
      <w:lvlJc w:val="left"/>
      <w:pPr>
        <w:ind w:left="1783" w:hanging="360"/>
      </w:pPr>
    </w:lvl>
    <w:lvl w:ilvl="2" w:tplc="1C09001B">
      <w:start w:val="1"/>
      <w:numFmt w:val="lowerRoman"/>
      <w:lvlText w:val="%3."/>
      <w:lvlJc w:val="right"/>
      <w:pPr>
        <w:ind w:left="2503" w:hanging="180"/>
      </w:pPr>
    </w:lvl>
    <w:lvl w:ilvl="3" w:tplc="1C09000F" w:tentative="1">
      <w:start w:val="1"/>
      <w:numFmt w:val="decimal"/>
      <w:lvlText w:val="%4."/>
      <w:lvlJc w:val="left"/>
      <w:pPr>
        <w:ind w:left="3223" w:hanging="360"/>
      </w:pPr>
    </w:lvl>
    <w:lvl w:ilvl="4" w:tplc="1C090019" w:tentative="1">
      <w:start w:val="1"/>
      <w:numFmt w:val="lowerLetter"/>
      <w:lvlText w:val="%5."/>
      <w:lvlJc w:val="left"/>
      <w:pPr>
        <w:ind w:left="3943" w:hanging="360"/>
      </w:pPr>
    </w:lvl>
    <w:lvl w:ilvl="5" w:tplc="1C09001B" w:tentative="1">
      <w:start w:val="1"/>
      <w:numFmt w:val="lowerRoman"/>
      <w:lvlText w:val="%6."/>
      <w:lvlJc w:val="right"/>
      <w:pPr>
        <w:ind w:left="4663" w:hanging="180"/>
      </w:pPr>
    </w:lvl>
    <w:lvl w:ilvl="6" w:tplc="1C09000F" w:tentative="1">
      <w:start w:val="1"/>
      <w:numFmt w:val="decimal"/>
      <w:lvlText w:val="%7."/>
      <w:lvlJc w:val="left"/>
      <w:pPr>
        <w:ind w:left="5383" w:hanging="360"/>
      </w:pPr>
    </w:lvl>
    <w:lvl w:ilvl="7" w:tplc="1C090019" w:tentative="1">
      <w:start w:val="1"/>
      <w:numFmt w:val="lowerLetter"/>
      <w:lvlText w:val="%8."/>
      <w:lvlJc w:val="left"/>
      <w:pPr>
        <w:ind w:left="6103" w:hanging="360"/>
      </w:pPr>
    </w:lvl>
    <w:lvl w:ilvl="8" w:tplc="1C09001B" w:tentative="1">
      <w:start w:val="1"/>
      <w:numFmt w:val="lowerRoman"/>
      <w:lvlText w:val="%9."/>
      <w:lvlJc w:val="right"/>
      <w:pPr>
        <w:ind w:left="6823" w:hanging="180"/>
      </w:pPr>
    </w:lvl>
  </w:abstractNum>
  <w:num w:numId="1">
    <w:abstractNumId w:val="5"/>
  </w:num>
  <w:num w:numId="2">
    <w:abstractNumId w:val="7"/>
  </w:num>
  <w:num w:numId="3">
    <w:abstractNumId w:val="2"/>
  </w:num>
  <w:num w:numId="4">
    <w:abstractNumId w:val="4"/>
  </w:num>
  <w:num w:numId="5">
    <w:abstractNumId w:val="16"/>
  </w:num>
  <w:num w:numId="6">
    <w:abstractNumId w:val="1"/>
  </w:num>
  <w:num w:numId="7">
    <w:abstractNumId w:val="0"/>
  </w:num>
  <w:num w:numId="8">
    <w:abstractNumId w:val="6"/>
  </w:num>
  <w:num w:numId="9">
    <w:abstractNumId w:val="12"/>
  </w:num>
  <w:num w:numId="10">
    <w:abstractNumId w:val="14"/>
  </w:num>
  <w:num w:numId="11">
    <w:abstractNumId w:val="15"/>
  </w:num>
  <w:num w:numId="12">
    <w:abstractNumId w:val="11"/>
  </w:num>
  <w:num w:numId="13">
    <w:abstractNumId w:val="10"/>
  </w:num>
  <w:num w:numId="14">
    <w:abstractNumId w:val="3"/>
  </w:num>
  <w:num w:numId="15">
    <w:abstractNumId w:val="8"/>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706"/>
    <w:rsid w:val="000C087C"/>
    <w:rsid w:val="000C3247"/>
    <w:rsid w:val="0010394C"/>
    <w:rsid w:val="00134A82"/>
    <w:rsid w:val="001944B0"/>
    <w:rsid w:val="00231721"/>
    <w:rsid w:val="002728E1"/>
    <w:rsid w:val="002D65AB"/>
    <w:rsid w:val="002F0386"/>
    <w:rsid w:val="003351C2"/>
    <w:rsid w:val="003507BF"/>
    <w:rsid w:val="00387FAE"/>
    <w:rsid w:val="004A6463"/>
    <w:rsid w:val="004C5184"/>
    <w:rsid w:val="004D48DE"/>
    <w:rsid w:val="004E2E37"/>
    <w:rsid w:val="004F7610"/>
    <w:rsid w:val="00531534"/>
    <w:rsid w:val="0056044A"/>
    <w:rsid w:val="005A6528"/>
    <w:rsid w:val="005D0C62"/>
    <w:rsid w:val="0060529C"/>
    <w:rsid w:val="006259D4"/>
    <w:rsid w:val="00677BFD"/>
    <w:rsid w:val="006F3BF8"/>
    <w:rsid w:val="0070282F"/>
    <w:rsid w:val="007557DB"/>
    <w:rsid w:val="007C4F04"/>
    <w:rsid w:val="007E7229"/>
    <w:rsid w:val="008372F2"/>
    <w:rsid w:val="0089622F"/>
    <w:rsid w:val="008C0706"/>
    <w:rsid w:val="00922ED0"/>
    <w:rsid w:val="00930706"/>
    <w:rsid w:val="009549E0"/>
    <w:rsid w:val="009C42C9"/>
    <w:rsid w:val="00A22BFC"/>
    <w:rsid w:val="00A31F6F"/>
    <w:rsid w:val="00B16372"/>
    <w:rsid w:val="00B17681"/>
    <w:rsid w:val="00B605EE"/>
    <w:rsid w:val="00BD2EE6"/>
    <w:rsid w:val="00D27191"/>
    <w:rsid w:val="00E35F59"/>
    <w:rsid w:val="00E83622"/>
    <w:rsid w:val="00EB1235"/>
    <w:rsid w:val="00FD143F"/>
    <w:rsid w:val="00FF33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61114-2BE6-4183-9BC4-08FC43EF3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qFormat/>
    <w:rsid w:val="00B605EE"/>
    <w:pPr>
      <w:keepNext/>
      <w:keepLines/>
      <w:spacing w:before="480" w:after="0" w:line="240" w:lineRule="auto"/>
      <w:jc w:val="both"/>
      <w:outlineLvl w:val="0"/>
    </w:pPr>
    <w:rPr>
      <w:rFonts w:ascii="Arial Black" w:hAnsi="Arial Black"/>
      <w:b/>
      <w:bCs/>
      <w:sz w:val="32"/>
      <w:szCs w:val="28"/>
      <w:lang w:val="en-US"/>
    </w:rPr>
  </w:style>
  <w:style w:type="paragraph" w:styleId="Heading2">
    <w:name w:val="heading 2"/>
    <w:basedOn w:val="Heading1"/>
    <w:next w:val="Normal"/>
    <w:link w:val="Heading2Char"/>
    <w:autoRedefine/>
    <w:uiPriority w:val="9"/>
    <w:unhideWhenUsed/>
    <w:qFormat/>
    <w:rsid w:val="00FF336C"/>
    <w:pPr>
      <w:spacing w:before="40"/>
      <w:outlineLvl w:val="1"/>
    </w:pPr>
    <w:rPr>
      <w:b w:val="0"/>
      <w:sz w:val="24"/>
      <w:szCs w:val="24"/>
    </w:rPr>
  </w:style>
  <w:style w:type="paragraph" w:styleId="Heading3">
    <w:name w:val="heading 3"/>
    <w:basedOn w:val="Normal"/>
    <w:next w:val="Normal"/>
    <w:link w:val="Heading3Char"/>
    <w:uiPriority w:val="9"/>
    <w:semiHidden/>
    <w:unhideWhenUsed/>
    <w:qFormat/>
    <w:rsid w:val="00BD2E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C42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05EE"/>
    <w:rPr>
      <w:rFonts w:ascii="Arial Black" w:hAnsi="Arial Black"/>
      <w:b/>
      <w:bCs/>
      <w:sz w:val="32"/>
      <w:szCs w:val="28"/>
      <w:lang w:val="en-US"/>
    </w:rPr>
  </w:style>
  <w:style w:type="character" w:customStyle="1" w:styleId="Heading2Char">
    <w:name w:val="Heading 2 Char"/>
    <w:basedOn w:val="DefaultParagraphFont"/>
    <w:link w:val="Heading2"/>
    <w:uiPriority w:val="9"/>
    <w:rsid w:val="00FF336C"/>
    <w:rPr>
      <w:rFonts w:ascii="Arial Black" w:hAnsi="Arial Black"/>
      <w:bCs/>
      <w:sz w:val="24"/>
      <w:szCs w:val="24"/>
      <w:lang w:val="en-US"/>
    </w:rPr>
  </w:style>
  <w:style w:type="paragraph" w:styleId="ListParagraph">
    <w:name w:val="List Paragraph"/>
    <w:aliases w:val="List Paragraph1,Bullet List Paragraph,Use Case List Paragraph,Ref,List Paragraph11,List Paragraph111,FooterText,numbered,Paragraphe de liste,Normal Sentence,b1,Figure_name,List Paragraph Option,Bulleted List1,lp1,List Paragraph2,List1"/>
    <w:basedOn w:val="Normal"/>
    <w:link w:val="ListParagraphChar"/>
    <w:uiPriority w:val="34"/>
    <w:qFormat/>
    <w:rsid w:val="00387FAE"/>
    <w:pPr>
      <w:ind w:left="720"/>
      <w:contextualSpacing/>
    </w:pPr>
    <w:rPr>
      <w:lang w:eastAsia="en-US"/>
    </w:rPr>
  </w:style>
  <w:style w:type="paragraph" w:styleId="Footer">
    <w:name w:val="footer"/>
    <w:basedOn w:val="Normal"/>
    <w:link w:val="FooterChar"/>
    <w:uiPriority w:val="99"/>
    <w:unhideWhenUsed/>
    <w:rsid w:val="00387FAE"/>
    <w:pPr>
      <w:tabs>
        <w:tab w:val="center" w:pos="4513"/>
        <w:tab w:val="right" w:pos="9026"/>
      </w:tabs>
      <w:spacing w:after="0" w:line="240" w:lineRule="auto"/>
    </w:pPr>
    <w:rPr>
      <w:lang w:eastAsia="en-US"/>
    </w:rPr>
  </w:style>
  <w:style w:type="character" w:customStyle="1" w:styleId="FooterChar">
    <w:name w:val="Footer Char"/>
    <w:basedOn w:val="DefaultParagraphFont"/>
    <w:link w:val="Footer"/>
    <w:uiPriority w:val="99"/>
    <w:rsid w:val="00387FAE"/>
    <w:rPr>
      <w:lang w:eastAsia="en-US"/>
    </w:rPr>
  </w:style>
  <w:style w:type="character" w:customStyle="1" w:styleId="NoSpacingChar">
    <w:name w:val="No Spacing Char"/>
    <w:link w:val="NoSpacing"/>
    <w:uiPriority w:val="1"/>
    <w:locked/>
    <w:rsid w:val="00387FAE"/>
    <w:rPr>
      <w:rFonts w:ascii="Calibri" w:hAnsi="Calibri" w:cs="Calibri"/>
      <w:lang w:val="en-US"/>
    </w:rPr>
  </w:style>
  <w:style w:type="paragraph" w:styleId="NoSpacing">
    <w:name w:val="No Spacing"/>
    <w:link w:val="NoSpacingChar"/>
    <w:uiPriority w:val="1"/>
    <w:qFormat/>
    <w:rsid w:val="00387FAE"/>
    <w:pPr>
      <w:spacing w:after="0" w:line="240" w:lineRule="auto"/>
    </w:pPr>
    <w:rPr>
      <w:rFonts w:ascii="Calibri" w:hAnsi="Calibri" w:cs="Calibri"/>
      <w:lang w:val="en-US"/>
    </w:rPr>
  </w:style>
  <w:style w:type="character" w:customStyle="1" w:styleId="ListParagraphChar">
    <w:name w:val="List Paragraph Char"/>
    <w:aliases w:val="List Paragraph1 Char,Bullet List Paragraph Char,Use Case List Paragraph Char,Ref Char,List Paragraph11 Char,List Paragraph111 Char,FooterText Char,numbered Char,Paragraphe de liste Char,Normal Sentence Char,b1 Char,Figure_name Char"/>
    <w:link w:val="ListParagraph"/>
    <w:uiPriority w:val="34"/>
    <w:locked/>
    <w:rsid w:val="00387FAE"/>
    <w:rPr>
      <w:lang w:eastAsia="en-US"/>
    </w:rPr>
  </w:style>
  <w:style w:type="paragraph" w:styleId="Header">
    <w:name w:val="header"/>
    <w:basedOn w:val="Normal"/>
    <w:link w:val="HeaderChar"/>
    <w:uiPriority w:val="99"/>
    <w:unhideWhenUsed/>
    <w:rsid w:val="00387F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FAE"/>
  </w:style>
  <w:style w:type="paragraph" w:customStyle="1" w:styleId="Default">
    <w:name w:val="Default"/>
    <w:rsid w:val="00387FAE"/>
    <w:pPr>
      <w:autoSpaceDE w:val="0"/>
      <w:autoSpaceDN w:val="0"/>
      <w:adjustRightInd w:val="0"/>
      <w:spacing w:after="0" w:line="240" w:lineRule="auto"/>
    </w:pPr>
    <w:rPr>
      <w:rFonts w:ascii="Arial" w:eastAsia="Calibri" w:hAnsi="Arial" w:cs="Arial"/>
      <w:color w:val="000000"/>
      <w:sz w:val="24"/>
      <w:szCs w:val="24"/>
    </w:rPr>
  </w:style>
  <w:style w:type="character" w:customStyle="1" w:styleId="Heading3Char">
    <w:name w:val="Heading 3 Char"/>
    <w:basedOn w:val="DefaultParagraphFont"/>
    <w:link w:val="Heading3"/>
    <w:uiPriority w:val="9"/>
    <w:semiHidden/>
    <w:rsid w:val="00BD2EE6"/>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D27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C42C9"/>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5A6528"/>
    <w:pPr>
      <w:spacing w:before="240" w:line="259" w:lineRule="auto"/>
      <w:jc w:val="left"/>
      <w:outlineLvl w:val="9"/>
    </w:pPr>
    <w:rPr>
      <w:rFonts w:asciiTheme="majorHAnsi" w:eastAsiaTheme="majorEastAsia" w:hAnsiTheme="majorHAnsi" w:cstheme="majorBidi"/>
      <w:b w:val="0"/>
      <w:bCs w:val="0"/>
      <w:color w:val="2E74B5" w:themeColor="accent1" w:themeShade="BF"/>
      <w:szCs w:val="32"/>
      <w:lang w:eastAsia="en-US"/>
    </w:rPr>
  </w:style>
  <w:style w:type="paragraph" w:styleId="TOC2">
    <w:name w:val="toc 2"/>
    <w:basedOn w:val="Normal"/>
    <w:next w:val="Normal"/>
    <w:autoRedefine/>
    <w:uiPriority w:val="39"/>
    <w:unhideWhenUsed/>
    <w:rsid w:val="005A6528"/>
    <w:pPr>
      <w:spacing w:after="100"/>
      <w:ind w:left="220"/>
    </w:pPr>
  </w:style>
  <w:style w:type="paragraph" w:styleId="TOC1">
    <w:name w:val="toc 1"/>
    <w:basedOn w:val="Normal"/>
    <w:next w:val="Normal"/>
    <w:autoRedefine/>
    <w:uiPriority w:val="39"/>
    <w:unhideWhenUsed/>
    <w:rsid w:val="005A6528"/>
    <w:pPr>
      <w:spacing w:after="100"/>
    </w:pPr>
  </w:style>
  <w:style w:type="character" w:styleId="Hyperlink">
    <w:name w:val="Hyperlink"/>
    <w:basedOn w:val="DefaultParagraphFont"/>
    <w:uiPriority w:val="99"/>
    <w:unhideWhenUsed/>
    <w:rsid w:val="005A6528"/>
    <w:rPr>
      <w:color w:val="0563C1" w:themeColor="hyperlink"/>
      <w:u w:val="single"/>
    </w:rPr>
  </w:style>
  <w:style w:type="paragraph" w:styleId="BalloonText">
    <w:name w:val="Balloon Text"/>
    <w:basedOn w:val="Normal"/>
    <w:link w:val="BalloonTextChar"/>
    <w:uiPriority w:val="99"/>
    <w:semiHidden/>
    <w:unhideWhenUsed/>
    <w:rsid w:val="009549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9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000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F0FA320B-30A7-4E15-B925-92F320DCB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32</Pages>
  <Words>7938</Words>
  <Characters>45248</Characters>
  <Application>Microsoft Office Word</Application>
  <DocSecurity>0</DocSecurity>
  <Lines>377</Lines>
  <Paragraphs>106</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    ACCRONYMS AND ABBREVIATIONS</vt:lpstr>
      <vt:lpstr>    GRADING OF MUNICIPALITY</vt:lpstr>
      <vt:lpstr>    OVERVIEW OF PERFORMANCE WITHIN THE ORGANISATION</vt:lpstr>
      <vt:lpstr>SECTION 1 : SERVICE DELIVERY PERFORMANCE PLANNING</vt:lpstr>
      <vt:lpstr>1.1	LEGISLATIVE OVERVIEW</vt:lpstr>
      <vt:lpstr>1.2	CREATING A CULTURE OF PERFORMANCE </vt:lpstr>
      <vt:lpstr>    PERFORMANCE FRAMEWORK</vt:lpstr>
      <vt:lpstr>    FINANCIAL/BUDGET PERFORMANCE</vt:lpstr>
      <vt:lpstr>    MONITORING PERFORMANCE </vt:lpstr>
      <vt:lpstr>    FORMAT</vt:lpstr>
      <vt:lpstr>1.3	LINK TO THE IDP AND THE BUDGET </vt:lpstr>
      <vt:lpstr>    1.3.1		PERFORMANCE INDICATORS SET IN THE APPROVED TOP LAYER SDBIP FOR 2022/2023</vt:lpstr>
      <vt:lpstr>    1.3.1.1	BASIC SERVICE DELIVERY AND INFRASTRUCTURE DEVELOPMENT</vt:lpstr>
      <vt:lpstr>    1.3.1.2	LOCAL ECONOMIC DEVELOPMENT </vt:lpstr>
      <vt:lpstr>    1.3.1.3	MUNICIPAL FINANCIAL MANAGEMENT AND VIABILITY</vt:lpstr>
      <vt:lpstr>    1.3.1.4	MUNICIPAL TRANSFORMATION AND INSTITUTIONAL DEVELOPMENT</vt:lpstr>
      <vt:lpstr>    1.3.1.5	GOOD GOVERNANCE AND PUBLIC PARTICIPATION</vt:lpstr>
      <vt:lpstr>    1.3.2	BUDGET SPENDING PER IDP STRATEGIC OBJECTIVE</vt:lpstr>
      <vt:lpstr>2.	MID YEAR PERFORMANCE AGAINST THE PERFORMANCE INDICATORS SET IN THE APPROVED T</vt:lpstr>
      <vt:lpstr>    </vt:lpstr>
      <vt:lpstr>    2.1	OVERALL ACTUAL PERFORMANCE OF INDICATORS FOR THE MID -YEAR ENDING 31 DECEMBE</vt:lpstr>
      <vt:lpstr>    2.2	ACTUAL PERFORMANCE PER MUNICIPAL AND NATIONAL KPA OF INDICATORS FOR THE MID-</vt:lpstr>
      <vt:lpstr>    2.2.1		BASIC SERVICE DELIVERY AND INFRASTRUCTURE DEVELOPMENT</vt:lpstr>
      <vt:lpstr>    2.2.2		LOCAL ECONOMIC DEVELOPMENT </vt:lpstr>
      <vt:lpstr>    2.2.3		MUNICIPAL FINANCIAL MANAGEMENT AND VIABILITY</vt:lpstr>
      <vt:lpstr>    2.2.4		MUNICIPAL TRANSFORMATION AND INSTITUTIONAL DEVELOPMENT</vt:lpstr>
      <vt:lpstr>    2.2.5		GOOD GOVERNANCE AND PUBLIC PARTICIPATION</vt:lpstr>
      <vt:lpstr>2.3		RECOMMENDATIONS TO COUNCIL</vt:lpstr>
      <vt:lpstr>3. ADJUSTMENT OF THE TOP LAYER SDBIP FOR 2022/2023</vt:lpstr>
      <vt:lpstr>4. 	ANNUAL REPORT 2021/2022 </vt:lpstr>
    </vt:vector>
  </TitlesOfParts>
  <Company/>
  <LinksUpToDate>false</LinksUpToDate>
  <CharactersWithSpaces>53080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dc:creator>
  <cp:keywords/>
  <dc:description/>
  <cp:lastModifiedBy>Christelle</cp:lastModifiedBy>
  <cp:revision>11</cp:revision>
  <cp:lastPrinted>2023-01-30T07:38:00Z</cp:lastPrinted>
  <dcterms:created xsi:type="dcterms:W3CDTF">2023-01-25T08:45:00Z</dcterms:created>
  <dcterms:modified xsi:type="dcterms:W3CDTF">2023-01-30T07:38:00Z</dcterms:modified>
</cp:coreProperties>
</file>